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B1" w:rsidRDefault="006450B1" w:rsidP="006450B1">
      <w:pPr>
        <w:pStyle w:val="Heading3"/>
        <w:jc w:val="center"/>
        <w:rPr>
          <w:rFonts w:eastAsiaTheme="minorHAnsi"/>
        </w:rPr>
      </w:pPr>
      <w:r>
        <w:rPr>
          <w:rFonts w:eastAsiaTheme="minorHAnsi"/>
        </w:rPr>
        <w:t>Annual Chapter Report Outline</w:t>
      </w:r>
    </w:p>
    <w:p w:rsidR="006450B1" w:rsidRDefault="006450B1" w:rsidP="006450B1">
      <w:pPr>
        <w:pStyle w:val="NormalWeb"/>
      </w:pPr>
      <w:r>
        <w:t>Please complete your Annual Chapter Report and submit to the National Office by May 15.</w:t>
      </w:r>
    </w:p>
    <w:p w:rsidR="006450B1" w:rsidRDefault="006450B1" w:rsidP="006450B1">
      <w:pPr>
        <w:pStyle w:val="col-sm-3"/>
      </w:pPr>
      <w:r>
        <w:rPr>
          <w:rStyle w:val="Strong"/>
        </w:rPr>
        <w:t>Date of report submission:</w:t>
      </w:r>
      <w:r>
        <w:t xml:space="preserve"> 2016-05-13 </w:t>
      </w:r>
    </w:p>
    <w:p w:rsidR="006450B1" w:rsidRDefault="006450B1" w:rsidP="006450B1">
      <w:pPr>
        <w:pStyle w:val="col-sm-5"/>
      </w:pPr>
      <w:r>
        <w:rPr>
          <w:rStyle w:val="Strong"/>
        </w:rPr>
        <w:t>Name of School/College:</w:t>
      </w:r>
      <w:r>
        <w:t xml:space="preserve"> University of Arizona College of Pharmacy </w:t>
      </w:r>
    </w:p>
    <w:p w:rsidR="006450B1" w:rsidRDefault="006450B1" w:rsidP="006450B1">
      <w:pPr>
        <w:pStyle w:val="col-sm-4"/>
      </w:pPr>
      <w:r>
        <w:rPr>
          <w:rStyle w:val="Strong"/>
        </w:rPr>
        <w:t>Chapter Name &amp; region:</w:t>
      </w:r>
      <w:r>
        <w:t xml:space="preserve"> Alpha Psi </w:t>
      </w:r>
      <w:r>
        <w:t>– Region VIII</w:t>
      </w:r>
      <w:bookmarkStart w:id="0" w:name="_GoBack"/>
      <w:bookmarkEnd w:id="0"/>
    </w:p>
    <w:p w:rsidR="006450B1" w:rsidRDefault="006450B1" w:rsidP="006450B1">
      <w:pPr>
        <w:pStyle w:val="col-sm-8"/>
      </w:pPr>
      <w:r>
        <w:rPr>
          <w:rStyle w:val="Strong"/>
        </w:rPr>
        <w:t>Delegate who attended the Rho Chi Annual Meeting:</w:t>
      </w:r>
      <w:r>
        <w:t xml:space="preserve"> Ronald Velasquez </w:t>
      </w:r>
    </w:p>
    <w:p w:rsidR="006450B1" w:rsidRDefault="006450B1" w:rsidP="006450B1">
      <w:pPr>
        <w:pStyle w:val="col-sm-4"/>
      </w:pPr>
      <w:r>
        <w:rPr>
          <w:rStyle w:val="Strong"/>
        </w:rPr>
        <w:t>Date Delegate’s name submitted:</w:t>
      </w:r>
      <w:r>
        <w:t xml:space="preserve"> 2016-02-28 </w:t>
      </w:r>
    </w:p>
    <w:p w:rsidR="006450B1" w:rsidRDefault="006450B1" w:rsidP="006450B1">
      <w:pPr>
        <w:pStyle w:val="NormalWeb"/>
      </w:pPr>
      <w:r>
        <w:t>Past year's officers and e-mail addresses</w:t>
      </w:r>
    </w:p>
    <w:p w:rsidR="006450B1" w:rsidRDefault="006450B1" w:rsidP="006450B1">
      <w:pPr>
        <w:pStyle w:val="NormalWeb"/>
      </w:pPr>
      <w:r>
        <w:t>President</w:t>
      </w:r>
    </w:p>
    <w:p w:rsidR="006450B1" w:rsidRDefault="006450B1" w:rsidP="006450B1">
      <w:pPr>
        <w:pStyle w:val="col-sm-4"/>
      </w:pPr>
      <w:r>
        <w:t>First Name</w:t>
      </w:r>
      <w:r>
        <w:br/>
        <w:t xml:space="preserve">Sara </w:t>
      </w:r>
    </w:p>
    <w:p w:rsidR="006450B1" w:rsidRDefault="006450B1" w:rsidP="006450B1">
      <w:pPr>
        <w:pStyle w:val="col-sm-4"/>
      </w:pPr>
      <w:r>
        <w:t>Last Name</w:t>
      </w:r>
      <w:r>
        <w:br/>
        <w:t xml:space="preserve">Weinstein </w:t>
      </w:r>
    </w:p>
    <w:p w:rsidR="006450B1" w:rsidRDefault="006450B1" w:rsidP="006450B1">
      <w:pPr>
        <w:pStyle w:val="col-sm-4"/>
      </w:pPr>
      <w:r>
        <w:t>Email</w:t>
      </w:r>
      <w:r>
        <w:br/>
      </w:r>
      <w:hyperlink r:id="rId4" w:history="1">
        <w:r>
          <w:rPr>
            <w:rStyle w:val="Hyperlink"/>
          </w:rPr>
          <w:t>weinstein@pharmacy.arizona.edu</w:t>
        </w:r>
      </w:hyperlink>
      <w:r>
        <w:t xml:space="preserve"> </w:t>
      </w:r>
    </w:p>
    <w:p w:rsidR="006450B1" w:rsidRDefault="006450B1" w:rsidP="006450B1">
      <w:pPr>
        <w:pStyle w:val="NormalWeb"/>
      </w:pPr>
      <w:r>
        <w:t>Vice President</w:t>
      </w:r>
    </w:p>
    <w:p w:rsidR="006450B1" w:rsidRDefault="006450B1" w:rsidP="006450B1">
      <w:pPr>
        <w:pStyle w:val="col-sm-4"/>
      </w:pPr>
      <w:r>
        <w:t>First Name</w:t>
      </w:r>
      <w:r>
        <w:br/>
        <w:t xml:space="preserve">Kelsey </w:t>
      </w:r>
    </w:p>
    <w:p w:rsidR="006450B1" w:rsidRDefault="006450B1" w:rsidP="006450B1">
      <w:pPr>
        <w:pStyle w:val="col-sm-4"/>
      </w:pPr>
      <w:r>
        <w:t>Last Name</w:t>
      </w:r>
      <w:r>
        <w:br/>
        <w:t>Murata</w:t>
      </w:r>
    </w:p>
    <w:p w:rsidR="006450B1" w:rsidRDefault="006450B1" w:rsidP="006450B1">
      <w:pPr>
        <w:pStyle w:val="col-sm-4"/>
      </w:pPr>
      <w:r>
        <w:t>Email</w:t>
      </w:r>
      <w:r>
        <w:br/>
      </w:r>
      <w:hyperlink r:id="rId5" w:history="1">
        <w:r>
          <w:rPr>
            <w:rStyle w:val="Hyperlink"/>
          </w:rPr>
          <w:t>kroyball@email.arizona.edu</w:t>
        </w:r>
      </w:hyperlink>
      <w:r>
        <w:t xml:space="preserve"> </w:t>
      </w:r>
    </w:p>
    <w:p w:rsidR="006450B1" w:rsidRDefault="006450B1" w:rsidP="006450B1">
      <w:pPr>
        <w:pStyle w:val="NormalWeb"/>
      </w:pPr>
      <w:r>
        <w:t>Secretary</w:t>
      </w:r>
    </w:p>
    <w:p w:rsidR="006450B1" w:rsidRDefault="006450B1" w:rsidP="006450B1">
      <w:pPr>
        <w:pStyle w:val="col-sm-4"/>
      </w:pPr>
      <w:r>
        <w:t>First Name</w:t>
      </w:r>
      <w:r>
        <w:br/>
        <w:t xml:space="preserve">Ronald </w:t>
      </w:r>
    </w:p>
    <w:p w:rsidR="006450B1" w:rsidRDefault="006450B1" w:rsidP="006450B1">
      <w:pPr>
        <w:pStyle w:val="col-sm-4"/>
      </w:pPr>
      <w:r>
        <w:t>Last Name</w:t>
      </w:r>
      <w:r>
        <w:br/>
        <w:t xml:space="preserve">Velasquez </w:t>
      </w:r>
    </w:p>
    <w:p w:rsidR="006450B1" w:rsidRDefault="006450B1" w:rsidP="006450B1">
      <w:pPr>
        <w:pStyle w:val="col-sm-4"/>
      </w:pPr>
      <w:r>
        <w:lastRenderedPageBreak/>
        <w:t>Email</w:t>
      </w:r>
      <w:r>
        <w:br/>
      </w:r>
      <w:hyperlink r:id="rId6" w:history="1">
        <w:r>
          <w:rPr>
            <w:rStyle w:val="Hyperlink"/>
          </w:rPr>
          <w:t>Velasquez@pharmacy.arizona.edu</w:t>
        </w:r>
      </w:hyperlink>
      <w:r>
        <w:t xml:space="preserve"> </w:t>
      </w:r>
    </w:p>
    <w:p w:rsidR="006450B1" w:rsidRDefault="006450B1" w:rsidP="006450B1">
      <w:pPr>
        <w:pStyle w:val="NormalWeb"/>
      </w:pPr>
      <w:r>
        <w:t>Treasurer</w:t>
      </w:r>
    </w:p>
    <w:p w:rsidR="006450B1" w:rsidRDefault="006450B1" w:rsidP="006450B1">
      <w:pPr>
        <w:pStyle w:val="col-sm-4"/>
      </w:pPr>
      <w:r>
        <w:t>First Name</w:t>
      </w:r>
      <w:r>
        <w:br/>
        <w:t xml:space="preserve">Julie </w:t>
      </w:r>
    </w:p>
    <w:p w:rsidR="006450B1" w:rsidRDefault="006450B1" w:rsidP="006450B1">
      <w:pPr>
        <w:pStyle w:val="col-sm-4"/>
      </w:pPr>
      <w:r>
        <w:t>Last Name</w:t>
      </w:r>
      <w:r>
        <w:br/>
      </w:r>
      <w:proofErr w:type="spellStart"/>
      <w:r>
        <w:t>Brozio</w:t>
      </w:r>
      <w:proofErr w:type="spellEnd"/>
      <w:r>
        <w:t xml:space="preserve"> </w:t>
      </w:r>
    </w:p>
    <w:p w:rsidR="006450B1" w:rsidRDefault="006450B1" w:rsidP="006450B1">
      <w:pPr>
        <w:pStyle w:val="col-sm-4"/>
      </w:pPr>
      <w:r>
        <w:t>Email</w:t>
      </w:r>
      <w:r>
        <w:br/>
      </w:r>
      <w:hyperlink r:id="rId7" w:history="1">
        <w:r>
          <w:rPr>
            <w:rStyle w:val="Hyperlink"/>
          </w:rPr>
          <w:t>brozio@pharmacy.arizona.edu</w:t>
        </w:r>
      </w:hyperlink>
      <w:r>
        <w:t xml:space="preserve"> </w:t>
      </w:r>
    </w:p>
    <w:p w:rsidR="006450B1" w:rsidRDefault="006450B1" w:rsidP="006450B1">
      <w:pPr>
        <w:pStyle w:val="NormalWeb"/>
      </w:pPr>
      <w:r>
        <w:t>Historian</w:t>
      </w:r>
    </w:p>
    <w:p w:rsidR="006450B1" w:rsidRDefault="006450B1" w:rsidP="006450B1">
      <w:pPr>
        <w:pStyle w:val="col-sm-4"/>
      </w:pPr>
      <w:r>
        <w:t>First Name</w:t>
      </w:r>
      <w:r>
        <w:br/>
        <w:t xml:space="preserve">Armando </w:t>
      </w:r>
    </w:p>
    <w:p w:rsidR="006450B1" w:rsidRDefault="006450B1" w:rsidP="006450B1">
      <w:pPr>
        <w:pStyle w:val="col-sm-4"/>
      </w:pPr>
      <w:r>
        <w:t>Last Name</w:t>
      </w:r>
      <w:r>
        <w:br/>
        <w:t xml:space="preserve">Morales </w:t>
      </w:r>
    </w:p>
    <w:p w:rsidR="006450B1" w:rsidRDefault="006450B1" w:rsidP="006450B1">
      <w:pPr>
        <w:pStyle w:val="col-sm-4"/>
      </w:pPr>
      <w:r>
        <w:t>Email</w:t>
      </w:r>
      <w:r>
        <w:br/>
      </w:r>
      <w:hyperlink r:id="rId8" w:history="1">
        <w:r>
          <w:rPr>
            <w:rStyle w:val="Hyperlink"/>
          </w:rPr>
          <w:t>amorales@pharmacy.arizona.edu</w:t>
        </w:r>
      </w:hyperlink>
      <w:r>
        <w:t xml:space="preserve"> </w:t>
      </w:r>
    </w:p>
    <w:p w:rsidR="006450B1" w:rsidRDefault="006450B1" w:rsidP="006450B1">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6450B1" w:rsidRDefault="006450B1" w:rsidP="006450B1">
      <w:pPr>
        <w:pStyle w:val="NormalWeb"/>
      </w:pPr>
      <w:r>
        <w:t>New officers and e-mail addresses</w:t>
      </w:r>
    </w:p>
    <w:p w:rsidR="006450B1" w:rsidRDefault="006450B1" w:rsidP="006450B1">
      <w:pPr>
        <w:pStyle w:val="NormalWeb"/>
      </w:pPr>
      <w:r>
        <w:t>President</w:t>
      </w:r>
    </w:p>
    <w:p w:rsidR="006450B1" w:rsidRDefault="006450B1" w:rsidP="006450B1">
      <w:pPr>
        <w:pStyle w:val="col-sm-4"/>
      </w:pPr>
      <w:r>
        <w:t>First Name</w:t>
      </w:r>
      <w:r>
        <w:br/>
        <w:t xml:space="preserve">Farah </w:t>
      </w:r>
    </w:p>
    <w:p w:rsidR="006450B1" w:rsidRDefault="006450B1" w:rsidP="006450B1">
      <w:pPr>
        <w:pStyle w:val="col-sm-4"/>
      </w:pPr>
      <w:r>
        <w:t>Last Name</w:t>
      </w:r>
      <w:r>
        <w:br/>
        <w:t xml:space="preserve">Raheem </w:t>
      </w:r>
    </w:p>
    <w:p w:rsidR="006450B1" w:rsidRDefault="006450B1" w:rsidP="006450B1">
      <w:pPr>
        <w:pStyle w:val="col-sm-4"/>
      </w:pPr>
      <w:r>
        <w:t>Email</w:t>
      </w:r>
      <w:r>
        <w:br/>
      </w:r>
      <w:hyperlink r:id="rId9" w:history="1">
        <w:r>
          <w:rPr>
            <w:rStyle w:val="Hyperlink"/>
          </w:rPr>
          <w:t>Raheem@pharmacy.arizona.ediu</w:t>
        </w:r>
      </w:hyperlink>
      <w:r>
        <w:t xml:space="preserve"> </w:t>
      </w:r>
    </w:p>
    <w:p w:rsidR="006450B1" w:rsidRDefault="006450B1" w:rsidP="006450B1">
      <w:pPr>
        <w:pStyle w:val="NormalWeb"/>
      </w:pPr>
      <w:r>
        <w:t>Vice President</w:t>
      </w:r>
    </w:p>
    <w:p w:rsidR="006450B1" w:rsidRDefault="006450B1" w:rsidP="006450B1">
      <w:pPr>
        <w:pStyle w:val="col-sm-4"/>
      </w:pPr>
      <w:r>
        <w:t>First Name</w:t>
      </w:r>
      <w:r>
        <w:br/>
        <w:t xml:space="preserve">Joseph </w:t>
      </w:r>
    </w:p>
    <w:p w:rsidR="006450B1" w:rsidRDefault="006450B1" w:rsidP="006450B1">
      <w:pPr>
        <w:pStyle w:val="col-sm-4"/>
      </w:pPr>
      <w:r>
        <w:lastRenderedPageBreak/>
        <w:t>Last Name</w:t>
      </w:r>
      <w:r>
        <w:br/>
        <w:t>Murata</w:t>
      </w:r>
    </w:p>
    <w:p w:rsidR="006450B1" w:rsidRDefault="006450B1" w:rsidP="006450B1">
      <w:pPr>
        <w:pStyle w:val="col-sm-4"/>
      </w:pPr>
      <w:r>
        <w:t>Email</w:t>
      </w:r>
      <w:r>
        <w:br/>
      </w:r>
      <w:hyperlink r:id="rId10" w:history="1">
        <w:r>
          <w:rPr>
            <w:rStyle w:val="Hyperlink"/>
          </w:rPr>
          <w:t>mirata@pharmacy.arizona.edu</w:t>
        </w:r>
      </w:hyperlink>
      <w:r>
        <w:t xml:space="preserve"> </w:t>
      </w:r>
    </w:p>
    <w:p w:rsidR="006450B1" w:rsidRDefault="006450B1" w:rsidP="006450B1">
      <w:pPr>
        <w:pStyle w:val="NormalWeb"/>
      </w:pPr>
      <w:r>
        <w:t>Secretary</w:t>
      </w:r>
    </w:p>
    <w:p w:rsidR="006450B1" w:rsidRDefault="006450B1" w:rsidP="006450B1">
      <w:pPr>
        <w:pStyle w:val="col-sm-4"/>
      </w:pPr>
      <w:r>
        <w:t>First Name</w:t>
      </w:r>
      <w:r>
        <w:br/>
        <w:t xml:space="preserve">Kali </w:t>
      </w:r>
    </w:p>
    <w:p w:rsidR="006450B1" w:rsidRDefault="006450B1" w:rsidP="006450B1">
      <w:pPr>
        <w:pStyle w:val="col-sm-4"/>
      </w:pPr>
      <w:r>
        <w:t>Last Name</w:t>
      </w:r>
      <w:r>
        <w:br/>
        <w:t xml:space="preserve">Schweitzer </w:t>
      </w:r>
    </w:p>
    <w:p w:rsidR="006450B1" w:rsidRDefault="006450B1" w:rsidP="006450B1">
      <w:pPr>
        <w:pStyle w:val="col-sm-4"/>
      </w:pPr>
      <w:r>
        <w:t>Email</w:t>
      </w:r>
      <w:r>
        <w:br/>
      </w:r>
      <w:hyperlink r:id="rId11" w:history="1">
        <w:r>
          <w:rPr>
            <w:rStyle w:val="Hyperlink"/>
          </w:rPr>
          <w:t>Schweitzer@pharmacy.arizona.edu</w:t>
        </w:r>
      </w:hyperlink>
      <w:r>
        <w:t xml:space="preserve"> </w:t>
      </w:r>
    </w:p>
    <w:p w:rsidR="006450B1" w:rsidRDefault="006450B1" w:rsidP="006450B1">
      <w:pPr>
        <w:pStyle w:val="NormalWeb"/>
      </w:pPr>
      <w:r>
        <w:t>Treasurer</w:t>
      </w:r>
    </w:p>
    <w:p w:rsidR="006450B1" w:rsidRDefault="006450B1" w:rsidP="006450B1">
      <w:pPr>
        <w:pStyle w:val="col-sm-4"/>
      </w:pPr>
      <w:r>
        <w:t>First Name</w:t>
      </w:r>
      <w:r>
        <w:br/>
        <w:t xml:space="preserve">Angela </w:t>
      </w:r>
    </w:p>
    <w:p w:rsidR="006450B1" w:rsidRDefault="006450B1" w:rsidP="006450B1">
      <w:pPr>
        <w:pStyle w:val="col-sm-4"/>
      </w:pPr>
      <w:r>
        <w:t>Last Name</w:t>
      </w:r>
      <w:r>
        <w:br/>
      </w:r>
      <w:proofErr w:type="spellStart"/>
      <w:r>
        <w:t>Kaitschuck</w:t>
      </w:r>
      <w:proofErr w:type="spellEnd"/>
      <w:r>
        <w:t xml:space="preserve"> </w:t>
      </w:r>
    </w:p>
    <w:p w:rsidR="006450B1" w:rsidRDefault="006450B1" w:rsidP="006450B1">
      <w:pPr>
        <w:pStyle w:val="col-sm-4"/>
      </w:pPr>
      <w:r>
        <w:t>Email</w:t>
      </w:r>
      <w:r>
        <w:br/>
      </w:r>
      <w:hyperlink r:id="rId12" w:history="1">
        <w:r>
          <w:rPr>
            <w:rStyle w:val="Hyperlink"/>
          </w:rPr>
          <w:t>kaitschuck@pharmacy.arizona.edu</w:t>
        </w:r>
      </w:hyperlink>
      <w:r>
        <w:t xml:space="preserve"> </w:t>
      </w:r>
    </w:p>
    <w:p w:rsidR="006450B1" w:rsidRDefault="006450B1" w:rsidP="006450B1">
      <w:pPr>
        <w:pStyle w:val="NormalWeb"/>
      </w:pPr>
      <w:r>
        <w:t>Historian</w:t>
      </w:r>
    </w:p>
    <w:p w:rsidR="006450B1" w:rsidRDefault="006450B1" w:rsidP="006450B1">
      <w:pPr>
        <w:pStyle w:val="col-sm-4"/>
      </w:pPr>
      <w:r>
        <w:t>First Name</w:t>
      </w:r>
      <w:r>
        <w:br/>
      </w:r>
      <w:proofErr w:type="spellStart"/>
      <w:r>
        <w:t>Sena</w:t>
      </w:r>
      <w:proofErr w:type="spellEnd"/>
      <w:r>
        <w:t xml:space="preserve"> </w:t>
      </w:r>
    </w:p>
    <w:p w:rsidR="006450B1" w:rsidRDefault="006450B1" w:rsidP="006450B1">
      <w:pPr>
        <w:pStyle w:val="col-sm-4"/>
      </w:pPr>
      <w:r>
        <w:t>Last Name</w:t>
      </w:r>
      <w:r>
        <w:br/>
        <w:t xml:space="preserve">Avila </w:t>
      </w:r>
    </w:p>
    <w:p w:rsidR="006450B1" w:rsidRDefault="006450B1" w:rsidP="006450B1">
      <w:pPr>
        <w:pStyle w:val="col-sm-4"/>
      </w:pPr>
      <w:r>
        <w:t>Email</w:t>
      </w:r>
      <w:r>
        <w:br/>
      </w:r>
      <w:hyperlink r:id="rId13" w:history="1">
        <w:r>
          <w:rPr>
            <w:rStyle w:val="Hyperlink"/>
          </w:rPr>
          <w:t>avila@pharmacy.arizona.edu</w:t>
        </w:r>
      </w:hyperlink>
      <w:r>
        <w:t xml:space="preserve"> </w:t>
      </w:r>
    </w:p>
    <w:p w:rsidR="006450B1" w:rsidRDefault="006450B1" w:rsidP="006450B1">
      <w:pPr>
        <w:pStyle w:val="NormalWeb"/>
      </w:pPr>
      <w:r>
        <w:t>Chapter advisor’s name and e-mail address</w:t>
      </w:r>
    </w:p>
    <w:p w:rsidR="006450B1" w:rsidRDefault="006450B1" w:rsidP="006450B1">
      <w:pPr>
        <w:pStyle w:val="col-sm-4"/>
      </w:pPr>
      <w:r>
        <w:t>First Name</w:t>
      </w:r>
      <w:r>
        <w:br/>
        <w:t xml:space="preserve">Nathan </w:t>
      </w:r>
    </w:p>
    <w:p w:rsidR="006450B1" w:rsidRDefault="006450B1" w:rsidP="006450B1">
      <w:pPr>
        <w:pStyle w:val="col-sm-4"/>
      </w:pPr>
      <w:r>
        <w:t>Last Name</w:t>
      </w:r>
      <w:r>
        <w:br/>
      </w:r>
      <w:proofErr w:type="spellStart"/>
      <w:r>
        <w:t>Cherrington</w:t>
      </w:r>
      <w:proofErr w:type="spellEnd"/>
      <w:r>
        <w:t xml:space="preserve"> </w:t>
      </w:r>
    </w:p>
    <w:p w:rsidR="006450B1" w:rsidRDefault="006450B1" w:rsidP="006450B1">
      <w:pPr>
        <w:pStyle w:val="col-sm-4"/>
      </w:pPr>
      <w:r>
        <w:lastRenderedPageBreak/>
        <w:t>Email</w:t>
      </w:r>
      <w:r>
        <w:br/>
      </w:r>
      <w:hyperlink r:id="rId14" w:history="1">
        <w:r>
          <w:rPr>
            <w:rStyle w:val="Hyperlink"/>
          </w:rPr>
          <w:t>cherrington@pharmacy.arizona.edu</w:t>
        </w:r>
      </w:hyperlink>
      <w:r>
        <w:t xml:space="preserve"> </w:t>
      </w:r>
    </w:p>
    <w:p w:rsidR="006450B1" w:rsidRDefault="006450B1" w:rsidP="006450B1">
      <w:pPr>
        <w:pStyle w:val="NormalWeb"/>
      </w:pPr>
      <w:r>
        <w:rPr>
          <w:rStyle w:val="Strong"/>
        </w:rPr>
        <w:t>Chapter advisor’s name and e-mail address</w:t>
      </w:r>
    </w:p>
    <w:p w:rsidR="006450B1" w:rsidRDefault="006450B1" w:rsidP="006450B1">
      <w:r>
        <w:t>[</w:t>
      </w:r>
      <w:proofErr w:type="gramStart"/>
      <w:r>
        <w:t>chapter-advisors</w:t>
      </w:r>
      <w:proofErr w:type="gramEnd"/>
      <w:r>
        <w:t>]</w:t>
      </w:r>
    </w:p>
    <w:p w:rsidR="006450B1" w:rsidRDefault="006450B1" w:rsidP="006450B1">
      <w:pPr>
        <w:pStyle w:val="NormalWeb"/>
      </w:pPr>
      <w:r>
        <w:rPr>
          <w:rStyle w:val="Strong"/>
        </w:rPr>
        <w:t>Introduction</w:t>
      </w:r>
    </w:p>
    <w:p w:rsidR="006450B1" w:rsidRDefault="006450B1" w:rsidP="006450B1">
      <w:r>
        <w:t>Number of Rho Chi student members at college or school, listed by class year and program (and by campus if more than one campus):</w:t>
      </w:r>
    </w:p>
    <w:p w:rsidR="006450B1" w:rsidRDefault="006450B1" w:rsidP="006450B1">
      <w:pPr>
        <w:pStyle w:val="NormalWeb"/>
      </w:pPr>
      <w:r>
        <w:t>Class of 2016: 19</w:t>
      </w:r>
      <w:r>
        <w:br/>
        <w:t>Class of 2017: 20</w:t>
      </w:r>
      <w:r>
        <w:br/>
        <w:t>Class of 2018: 15</w:t>
      </w:r>
      <w:r>
        <w:br/>
        <w:t>Graduate school (PhD candidates): 3</w:t>
      </w:r>
    </w:p>
    <w:p w:rsidR="006450B1" w:rsidRDefault="006450B1" w:rsidP="006450B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0"/>
        <w:gridCol w:w="1879"/>
        <w:gridCol w:w="2956"/>
        <w:gridCol w:w="3825"/>
      </w:tblGrid>
      <w:tr w:rsidR="006450B1" w:rsidTr="006450B1">
        <w:trPr>
          <w:tblCellSpacing w:w="15" w:type="dxa"/>
        </w:trPr>
        <w:tc>
          <w:tcPr>
            <w:tcW w:w="0" w:type="auto"/>
            <w:tcMar>
              <w:top w:w="15" w:type="dxa"/>
              <w:left w:w="15" w:type="dxa"/>
              <w:bottom w:w="15" w:type="dxa"/>
              <w:right w:w="15" w:type="dxa"/>
            </w:tcMar>
            <w:vAlign w:val="center"/>
            <w:hideMark/>
          </w:tcPr>
          <w:p w:rsidR="006450B1" w:rsidRDefault="006450B1">
            <w:r>
              <w:t>Date</w:t>
            </w:r>
          </w:p>
        </w:tc>
        <w:tc>
          <w:tcPr>
            <w:tcW w:w="0" w:type="auto"/>
            <w:tcMar>
              <w:top w:w="15" w:type="dxa"/>
              <w:left w:w="225" w:type="dxa"/>
              <w:bottom w:w="15" w:type="dxa"/>
              <w:right w:w="15" w:type="dxa"/>
            </w:tcMar>
            <w:vAlign w:val="center"/>
            <w:hideMark/>
          </w:tcPr>
          <w:p w:rsidR="006450B1" w:rsidRDefault="006450B1">
            <w:r>
              <w:t>Attendance</w:t>
            </w:r>
          </w:p>
        </w:tc>
        <w:tc>
          <w:tcPr>
            <w:tcW w:w="0" w:type="auto"/>
            <w:tcMar>
              <w:top w:w="15" w:type="dxa"/>
              <w:left w:w="225" w:type="dxa"/>
              <w:bottom w:w="15" w:type="dxa"/>
              <w:right w:w="15" w:type="dxa"/>
            </w:tcMar>
            <w:vAlign w:val="center"/>
            <w:hideMark/>
          </w:tcPr>
          <w:p w:rsidR="006450B1" w:rsidRDefault="006450B1">
            <w:r>
              <w:t>Agenda</w:t>
            </w:r>
          </w:p>
        </w:tc>
        <w:tc>
          <w:tcPr>
            <w:tcW w:w="0" w:type="auto"/>
            <w:tcMar>
              <w:top w:w="15" w:type="dxa"/>
              <w:left w:w="225" w:type="dxa"/>
              <w:bottom w:w="15" w:type="dxa"/>
              <w:right w:w="15" w:type="dxa"/>
            </w:tcMar>
            <w:vAlign w:val="center"/>
            <w:hideMark/>
          </w:tcPr>
          <w:p w:rsidR="006450B1" w:rsidRDefault="006450B1">
            <w:r>
              <w:t>Action Steps</w:t>
            </w:r>
          </w:p>
        </w:tc>
      </w:tr>
      <w:tr w:rsidR="006450B1" w:rsidTr="006450B1">
        <w:trPr>
          <w:tblCellSpacing w:w="15" w:type="dxa"/>
        </w:trPr>
        <w:tc>
          <w:tcPr>
            <w:tcW w:w="0" w:type="auto"/>
            <w:tcMar>
              <w:top w:w="15" w:type="dxa"/>
              <w:left w:w="15" w:type="dxa"/>
              <w:bottom w:w="15" w:type="dxa"/>
              <w:right w:w="15" w:type="dxa"/>
            </w:tcMar>
            <w:vAlign w:val="center"/>
            <w:hideMark/>
          </w:tcPr>
          <w:p w:rsidR="006450B1" w:rsidRDefault="006450B1">
            <w:r>
              <w:t>2015-09-14</w:t>
            </w:r>
          </w:p>
        </w:tc>
        <w:tc>
          <w:tcPr>
            <w:tcW w:w="0" w:type="auto"/>
            <w:tcMar>
              <w:top w:w="15" w:type="dxa"/>
              <w:left w:w="225" w:type="dxa"/>
              <w:bottom w:w="15" w:type="dxa"/>
              <w:right w:w="15" w:type="dxa"/>
            </w:tcMar>
            <w:vAlign w:val="center"/>
            <w:hideMark/>
          </w:tcPr>
          <w:p w:rsidR="006450B1" w:rsidRDefault="006450B1">
            <w:r>
              <w:t>Tucson campus: 12 members Phoenix campus: 3 member</w:t>
            </w:r>
          </w:p>
        </w:tc>
        <w:tc>
          <w:tcPr>
            <w:tcW w:w="0" w:type="auto"/>
            <w:tcMar>
              <w:top w:w="15" w:type="dxa"/>
              <w:left w:w="225" w:type="dxa"/>
              <w:bottom w:w="15" w:type="dxa"/>
              <w:right w:w="15" w:type="dxa"/>
            </w:tcMar>
            <w:vAlign w:val="center"/>
            <w:hideMark/>
          </w:tcPr>
          <w:p w:rsidR="006450B1" w:rsidRDefault="006450B1">
            <w:r>
              <w:t>• Pharmacokinetic review session sign-up sheet • Prepare for Fall Academic Achievement Recognition Breakfast</w:t>
            </w:r>
          </w:p>
        </w:tc>
        <w:tc>
          <w:tcPr>
            <w:tcW w:w="0" w:type="auto"/>
            <w:tcMar>
              <w:top w:w="15" w:type="dxa"/>
              <w:left w:w="225" w:type="dxa"/>
              <w:bottom w:w="15" w:type="dxa"/>
              <w:right w:w="15" w:type="dxa"/>
            </w:tcMar>
            <w:vAlign w:val="center"/>
            <w:hideMark/>
          </w:tcPr>
          <w:p w:rsidR="006450B1" w:rsidRDefault="006450B1">
            <w:r>
              <w:t>• Members signed up to help put on the first review session • Obtained list of students earning GPAs &gt; 3.5, planned to order certificates for these individuals</w:t>
            </w:r>
          </w:p>
        </w:tc>
      </w:tr>
      <w:tr w:rsidR="006450B1" w:rsidTr="006450B1">
        <w:trPr>
          <w:tblCellSpacing w:w="15" w:type="dxa"/>
        </w:trPr>
        <w:tc>
          <w:tcPr>
            <w:tcW w:w="0" w:type="auto"/>
            <w:tcMar>
              <w:top w:w="15" w:type="dxa"/>
              <w:left w:w="15" w:type="dxa"/>
              <w:bottom w:w="15" w:type="dxa"/>
              <w:right w:w="15" w:type="dxa"/>
            </w:tcMar>
            <w:vAlign w:val="center"/>
            <w:hideMark/>
          </w:tcPr>
          <w:p w:rsidR="006450B1" w:rsidRDefault="006450B1">
            <w:r>
              <w:t>2015-10-12</w:t>
            </w:r>
          </w:p>
        </w:tc>
        <w:tc>
          <w:tcPr>
            <w:tcW w:w="0" w:type="auto"/>
            <w:tcMar>
              <w:top w:w="15" w:type="dxa"/>
              <w:left w:w="225" w:type="dxa"/>
              <w:bottom w:w="15" w:type="dxa"/>
              <w:right w:w="15" w:type="dxa"/>
            </w:tcMar>
            <w:vAlign w:val="center"/>
            <w:hideMark/>
          </w:tcPr>
          <w:p w:rsidR="006450B1" w:rsidRDefault="006450B1">
            <w:r>
              <w:t>Tucson campus: 12 members Phoenix campus: 3 member</w:t>
            </w:r>
          </w:p>
        </w:tc>
        <w:tc>
          <w:tcPr>
            <w:tcW w:w="0" w:type="auto"/>
            <w:tcMar>
              <w:top w:w="15" w:type="dxa"/>
              <w:left w:w="225" w:type="dxa"/>
              <w:bottom w:w="15" w:type="dxa"/>
              <w:right w:w="15" w:type="dxa"/>
            </w:tcMar>
            <w:vAlign w:val="center"/>
            <w:hideMark/>
          </w:tcPr>
          <w:p w:rsidR="006450B1" w:rsidRDefault="006450B1">
            <w:r>
              <w:t>• Pharmacokinetic review session sign-up sheet • Opened up discussion for yearly philanthropy ideas</w:t>
            </w:r>
          </w:p>
        </w:tc>
        <w:tc>
          <w:tcPr>
            <w:tcW w:w="0" w:type="auto"/>
            <w:tcMar>
              <w:top w:w="15" w:type="dxa"/>
              <w:left w:w="225" w:type="dxa"/>
              <w:bottom w:w="15" w:type="dxa"/>
              <w:right w:w="15" w:type="dxa"/>
            </w:tcMar>
            <w:vAlign w:val="center"/>
            <w:hideMark/>
          </w:tcPr>
          <w:p w:rsidR="006450B1" w:rsidRDefault="006450B1">
            <w:r>
              <w:t>• Compiled a list of potential philanthropies and settled on Adopt a Family</w:t>
            </w:r>
          </w:p>
        </w:tc>
      </w:tr>
      <w:tr w:rsidR="006450B1" w:rsidTr="006450B1">
        <w:trPr>
          <w:tblCellSpacing w:w="15" w:type="dxa"/>
        </w:trPr>
        <w:tc>
          <w:tcPr>
            <w:tcW w:w="0" w:type="auto"/>
            <w:tcMar>
              <w:top w:w="15" w:type="dxa"/>
              <w:left w:w="15" w:type="dxa"/>
              <w:bottom w:w="15" w:type="dxa"/>
              <w:right w:w="15" w:type="dxa"/>
            </w:tcMar>
            <w:vAlign w:val="center"/>
            <w:hideMark/>
          </w:tcPr>
          <w:p w:rsidR="006450B1" w:rsidRDefault="006450B1">
            <w:r>
              <w:t>2015-11-09</w:t>
            </w:r>
          </w:p>
        </w:tc>
        <w:tc>
          <w:tcPr>
            <w:tcW w:w="0" w:type="auto"/>
            <w:tcMar>
              <w:top w:w="15" w:type="dxa"/>
              <w:left w:w="225" w:type="dxa"/>
              <w:bottom w:w="15" w:type="dxa"/>
              <w:right w:w="15" w:type="dxa"/>
            </w:tcMar>
            <w:vAlign w:val="center"/>
            <w:hideMark/>
          </w:tcPr>
          <w:p w:rsidR="006450B1" w:rsidRDefault="006450B1">
            <w:r>
              <w:t>Tucson campus: 12 members Phoenix campus: 3 member</w:t>
            </w:r>
          </w:p>
        </w:tc>
        <w:tc>
          <w:tcPr>
            <w:tcW w:w="0" w:type="auto"/>
            <w:tcMar>
              <w:top w:w="15" w:type="dxa"/>
              <w:left w:w="225" w:type="dxa"/>
              <w:bottom w:w="15" w:type="dxa"/>
              <w:right w:w="15" w:type="dxa"/>
            </w:tcMar>
            <w:vAlign w:val="center"/>
            <w:hideMark/>
          </w:tcPr>
          <w:p w:rsidR="006450B1" w:rsidRDefault="006450B1">
            <w:r>
              <w:t>• Pharmacokinetic review session sign-up sheet • Discuss fundraiser ideas</w:t>
            </w:r>
          </w:p>
        </w:tc>
        <w:tc>
          <w:tcPr>
            <w:tcW w:w="0" w:type="auto"/>
            <w:tcMar>
              <w:top w:w="15" w:type="dxa"/>
              <w:left w:w="225" w:type="dxa"/>
              <w:bottom w:w="15" w:type="dxa"/>
              <w:right w:w="15" w:type="dxa"/>
            </w:tcMar>
            <w:vAlign w:val="center"/>
            <w:hideMark/>
          </w:tcPr>
          <w:p w:rsidR="006450B1" w:rsidRDefault="006450B1">
            <w:r>
              <w:t>• Contacted the adopt-a-family, family • Complied a list of wishes for the adopt-a-family family • Contacted faculty for Adopt-a family-donations • Delivered gifts to the family we had adopted for the holiday.</w:t>
            </w:r>
          </w:p>
        </w:tc>
      </w:tr>
      <w:tr w:rsidR="006450B1" w:rsidTr="006450B1">
        <w:trPr>
          <w:tblCellSpacing w:w="15" w:type="dxa"/>
        </w:trPr>
        <w:tc>
          <w:tcPr>
            <w:tcW w:w="0" w:type="auto"/>
            <w:tcMar>
              <w:top w:w="15" w:type="dxa"/>
              <w:left w:w="15" w:type="dxa"/>
              <w:bottom w:w="15" w:type="dxa"/>
              <w:right w:w="15" w:type="dxa"/>
            </w:tcMar>
            <w:vAlign w:val="center"/>
            <w:hideMark/>
          </w:tcPr>
          <w:p w:rsidR="006450B1" w:rsidRDefault="006450B1">
            <w:r>
              <w:t>2016-03-21</w:t>
            </w:r>
          </w:p>
        </w:tc>
        <w:tc>
          <w:tcPr>
            <w:tcW w:w="0" w:type="auto"/>
            <w:tcMar>
              <w:top w:w="15" w:type="dxa"/>
              <w:left w:w="225" w:type="dxa"/>
              <w:bottom w:w="15" w:type="dxa"/>
              <w:right w:w="15" w:type="dxa"/>
            </w:tcMar>
            <w:vAlign w:val="center"/>
            <w:hideMark/>
          </w:tcPr>
          <w:p w:rsidR="006450B1" w:rsidRDefault="006450B1">
            <w:r>
              <w:t>Tucson campus: 12 members Phoenix campus: 3 member</w:t>
            </w:r>
          </w:p>
        </w:tc>
        <w:tc>
          <w:tcPr>
            <w:tcW w:w="0" w:type="auto"/>
            <w:tcMar>
              <w:top w:w="15" w:type="dxa"/>
              <w:left w:w="225" w:type="dxa"/>
              <w:bottom w:w="15" w:type="dxa"/>
              <w:right w:w="15" w:type="dxa"/>
            </w:tcMar>
            <w:vAlign w:val="center"/>
            <w:hideMark/>
          </w:tcPr>
          <w:p w:rsidR="006450B1" w:rsidRDefault="006450B1">
            <w:r>
              <w:t>• Update on initiation banquet</w:t>
            </w:r>
          </w:p>
        </w:tc>
        <w:tc>
          <w:tcPr>
            <w:tcW w:w="0" w:type="auto"/>
            <w:tcMar>
              <w:top w:w="15" w:type="dxa"/>
              <w:left w:w="225" w:type="dxa"/>
              <w:bottom w:w="15" w:type="dxa"/>
              <w:right w:w="15" w:type="dxa"/>
            </w:tcMar>
            <w:vAlign w:val="center"/>
            <w:hideMark/>
          </w:tcPr>
          <w:p w:rsidR="006450B1" w:rsidRDefault="006450B1">
            <w:r>
              <w:t>• Update on initiation banquet</w:t>
            </w:r>
          </w:p>
        </w:tc>
      </w:tr>
    </w:tbl>
    <w:p w:rsidR="006450B1" w:rsidRDefault="006450B1" w:rsidP="006450B1">
      <w:pPr>
        <w:pStyle w:val="NormalWeb"/>
      </w:pPr>
      <w:r>
        <w:rPr>
          <w:rStyle w:val="Strong"/>
        </w:rPr>
        <w:t>Strategic Planning:</w:t>
      </w:r>
      <w:r>
        <w:t xml:space="preserve"> </w:t>
      </w:r>
      <w:r>
        <w:rPr>
          <w:sz w:val="20"/>
          <w:szCs w:val="20"/>
        </w:rPr>
        <w:t>What goals were set that relate to the Rho Chi mission?</w:t>
      </w:r>
    </w:p>
    <w:p w:rsidR="006450B1" w:rsidRDefault="006450B1" w:rsidP="006450B1">
      <w:r>
        <w:lastRenderedPageBreak/>
        <w:t>The goals of the Alpha Psi chapter were to promote academic excellence and intellectual leadership in pharmacy. Our chapter fulfilled these goals by holding review sessions and tutoring for our peers, and through the recognition breakfast held each fall to recognize academic excellence during the Fall Academic Achievement. Our chapter emphasized high standards of conduct and character by giving back to the Tucson community through philanthropy projects.</w:t>
      </w:r>
    </w:p>
    <w:p w:rsidR="006450B1" w:rsidRDefault="006450B1" w:rsidP="006450B1">
      <w:pPr>
        <w:pStyle w:val="NormalWeb"/>
      </w:pPr>
      <w:r>
        <w:rPr>
          <w:rStyle w:val="Strong"/>
        </w:rPr>
        <w:t xml:space="preserve">Activities </w:t>
      </w:r>
    </w:p>
    <w:p w:rsidR="006450B1" w:rsidRDefault="006450B1" w:rsidP="006450B1">
      <w:r>
        <w:t>Fall Academic Achievement breakfast</w:t>
      </w:r>
      <w:r>
        <w:br/>
      </w:r>
      <w:proofErr w:type="spellStart"/>
      <w:proofErr w:type="gramStart"/>
      <w:r>
        <w:t>OuR</w:t>
      </w:r>
      <w:proofErr w:type="spellEnd"/>
      <w:proofErr w:type="gramEnd"/>
      <w:r>
        <w:t xml:space="preserve"> chapter held a recognition breakfast honoring those that had achieved a GPA of 3.5 of higher while in pharmacy school. At this event we had a faculty member, who is also a Rho Chi member speak to the students and deliver words of wisdom. The tradition to recognize such students has been a yearly event for over 7 years.</w:t>
      </w:r>
    </w:p>
    <w:p w:rsidR="006450B1" w:rsidRDefault="006450B1" w:rsidP="006450B1">
      <w:pPr>
        <w:pStyle w:val="NormalWeb"/>
      </w:pPr>
      <w:r>
        <w:t>Pharmacokinetic Review Sessions</w:t>
      </w:r>
      <w:proofErr w:type="gramStart"/>
      <w:r>
        <w:t>:</w:t>
      </w:r>
      <w:proofErr w:type="gramEnd"/>
      <w:r>
        <w:br/>
        <w:t xml:space="preserve">Alpha psi members in coordination with </w:t>
      </w:r>
      <w:proofErr w:type="spellStart"/>
      <w:r>
        <w:t>eboard</w:t>
      </w:r>
      <w:proofErr w:type="spellEnd"/>
      <w:r>
        <w:t xml:space="preserve"> members signed up to help conduct a review session before each test for our peers. This is an ongoing activity that has occurred for many years based on student demand. The review sessions were well attended and received. This year, due to demand the review sessions were also held during the spring semester. </w:t>
      </w:r>
    </w:p>
    <w:p w:rsidR="006450B1" w:rsidRDefault="006450B1" w:rsidP="006450B1">
      <w:pPr>
        <w:pStyle w:val="NormalWeb"/>
      </w:pPr>
      <w:r>
        <w:t>Adopt-A-Family</w:t>
      </w:r>
      <w:r>
        <w:br/>
      </w:r>
      <w:proofErr w:type="gramStart"/>
      <w:r>
        <w:t>The</w:t>
      </w:r>
      <w:proofErr w:type="gramEnd"/>
      <w:r>
        <w:t xml:space="preserve"> Alpha Psi chapter organized a college-wide program to adopt a family for the holidays through the Salvation Army of Tucson. In the past donation of gifts were primarily made by students, however we tried to involve the entire college of faculty including faculty and alumni in order to fulfill the wish list that family provided. The family we adopted was sleeping on cots and our main goal was to provide them with beds. We were able to provide the family with one new bed as well as one that was slightly used bed. We also were able to give the family clothing items, </w:t>
      </w:r>
      <w:proofErr w:type="spellStart"/>
      <w:proofErr w:type="gramStart"/>
      <w:r>
        <w:t>a</w:t>
      </w:r>
      <w:proofErr w:type="spellEnd"/>
      <w:proofErr w:type="gramEnd"/>
      <w:r>
        <w:t xml:space="preserve"> annual family zoo pass, toys as well as almost $200 in grocery store gift cards. All of the donations were neatly wrapped and the </w:t>
      </w:r>
      <w:proofErr w:type="spellStart"/>
      <w:r>
        <w:t>eboard</w:t>
      </w:r>
      <w:proofErr w:type="spellEnd"/>
      <w:r>
        <w:t xml:space="preserve"> delivered the gifts to the family. It was incredibly rewarding to see the student body unite and make a holiday wish come true for the less fortunate in our community. The Adopt-A-Family program has been a philanthropy tradition for our chapter, and this activity will continue for years to come.</w:t>
      </w:r>
    </w:p>
    <w:p w:rsidR="006450B1" w:rsidRDefault="006450B1" w:rsidP="006450B1">
      <w:pPr>
        <w:pStyle w:val="NormalWeb"/>
      </w:pPr>
      <w:r>
        <w:t>Alumni outreach</w:t>
      </w:r>
      <w:proofErr w:type="gramStart"/>
      <w:r>
        <w:t>:</w:t>
      </w:r>
      <w:proofErr w:type="gramEnd"/>
      <w:r>
        <w:br/>
        <w:t xml:space="preserve">With the help of the Department of Development at the University of Arizona we were able to expand our alumni database. Expanding our database has continued to be a passion for the </w:t>
      </w:r>
      <w:proofErr w:type="spellStart"/>
      <w:r>
        <w:t>Aplha</w:t>
      </w:r>
      <w:proofErr w:type="spellEnd"/>
      <w:r>
        <w:t xml:space="preserve"> Psi members in an effort to be able to contact our alumni. This database makes alumni outreach possible. The incoming officers will continue to work on this database’s progression. </w:t>
      </w:r>
    </w:p>
    <w:p w:rsidR="006450B1" w:rsidRDefault="006450B1" w:rsidP="006450B1">
      <w:pPr>
        <w:pStyle w:val="NormalWeb"/>
      </w:pPr>
      <w:r>
        <w:t>Bake Sale</w:t>
      </w:r>
      <w:proofErr w:type="gramStart"/>
      <w:r>
        <w:t>:</w:t>
      </w:r>
      <w:proofErr w:type="gramEnd"/>
      <w:r>
        <w:br/>
        <w:t>This year, the Alpha Psi chapter organized a bake sale at the College of Pharmacy. Individuals were asked to make a small monetary donation in exchange for baked goods. All funds obtained from the bake sale were donated to the Salvation Army of Tucson’s Adopt-A-Family project.</w:t>
      </w:r>
    </w:p>
    <w:p w:rsidR="006450B1" w:rsidRDefault="006450B1" w:rsidP="006450B1">
      <w:pPr>
        <w:pStyle w:val="NormalWeb"/>
      </w:pPr>
      <w:r>
        <w:rPr>
          <w:rStyle w:val="Strong"/>
        </w:rPr>
        <w:t>Financial Budgeting</w:t>
      </w:r>
    </w:p>
    <w:p w:rsidR="006450B1" w:rsidRDefault="006450B1" w:rsidP="006450B1">
      <w:pPr>
        <w:pStyle w:val="NormalWeb"/>
      </w:pPr>
      <w:r>
        <w:lastRenderedPageBreak/>
        <w:t xml:space="preserve">The annual budget was based off expenses from the previous year. The two major expenses for the Alpha Psi chapter was the </w:t>
      </w:r>
      <w:proofErr w:type="gramStart"/>
      <w:r>
        <w:t>Fall</w:t>
      </w:r>
      <w:proofErr w:type="gramEnd"/>
      <w:r>
        <w:t xml:space="preserve"> recognition breakfast and the Spring Initiation Banquet. For the past few years, an alumnus from </w:t>
      </w:r>
      <w:proofErr w:type="spellStart"/>
      <w:r>
        <w:t>ScriptSave</w:t>
      </w:r>
      <w:proofErr w:type="spellEnd"/>
      <w:r>
        <w:t xml:space="preserve"> (a local pharmacy benefits manager company) provides a donation of $1,500. Additional revenue came from the R. Ken </w:t>
      </w:r>
      <w:proofErr w:type="spellStart"/>
      <w:r>
        <w:t>Coit</w:t>
      </w:r>
      <w:proofErr w:type="spellEnd"/>
      <w:r>
        <w:t xml:space="preserve"> Endowed Chair Fund, which provides monetary donations to student activities. This year, officers were able to decrease the budget of the Spring Initiation Banquet by ~10% which helped to improve our </w:t>
      </w:r>
      <w:proofErr w:type="gramStart"/>
      <w:r>
        <w:t>chapters</w:t>
      </w:r>
      <w:proofErr w:type="gramEnd"/>
      <w:r>
        <w:t xml:space="preserve"> finances. </w:t>
      </w:r>
    </w:p>
    <w:p w:rsidR="006450B1" w:rsidRDefault="006450B1" w:rsidP="006450B1">
      <w:pPr>
        <w:jc w:val="center"/>
        <w:rPr>
          <w:rFonts w:cs="Arial"/>
        </w:rPr>
      </w:pPr>
      <w:r>
        <w:rPr>
          <w:rFonts w:cs="Arial"/>
        </w:rPr>
        <w:t>Appendix 2</w:t>
      </w:r>
    </w:p>
    <w:p w:rsidR="006450B1" w:rsidRDefault="006450B1" w:rsidP="006450B1">
      <w:pPr>
        <w:jc w:val="center"/>
        <w:rPr>
          <w:rFonts w:cs="Arial"/>
        </w:rPr>
      </w:pPr>
    </w:p>
    <w:p w:rsidR="006450B1" w:rsidRDefault="006450B1" w:rsidP="006450B1">
      <w:pPr>
        <w:jc w:val="center"/>
        <w:rPr>
          <w:rFonts w:cs="Arial"/>
        </w:rPr>
      </w:pPr>
      <w:r>
        <w:rPr>
          <w:rFonts w:cs="Arial"/>
        </w:rPr>
        <w:t>Rho Chi Chapter Annual Report Template and Example.</w:t>
      </w:r>
    </w:p>
    <w:p w:rsidR="006450B1" w:rsidRDefault="006450B1" w:rsidP="006450B1">
      <w:pPr>
        <w:jc w:val="center"/>
        <w:rPr>
          <w:rFonts w:cs="Arial"/>
        </w:rPr>
      </w:pPr>
    </w:p>
    <w:tbl>
      <w:tblPr>
        <w:tblpPr w:leftFromText="180" w:rightFromText="180" w:vertAnchor="text" w:tblpY="1"/>
        <w:tblOverlap w:val="never"/>
        <w:tblW w:w="1202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360"/>
        <w:gridCol w:w="1640"/>
        <w:gridCol w:w="1580"/>
        <w:gridCol w:w="1440"/>
        <w:gridCol w:w="3000"/>
      </w:tblGrid>
      <w:tr w:rsidR="006450B1" w:rsidTr="006450B1">
        <w:trPr>
          <w:trHeight w:val="900"/>
        </w:trPr>
        <w:tc>
          <w:tcPr>
            <w:tcW w:w="4360" w:type="dxa"/>
            <w:tcBorders>
              <w:top w:val="single" w:sz="4" w:space="0" w:color="5B9BD5"/>
              <w:left w:val="single" w:sz="4" w:space="0" w:color="5B9BD5"/>
              <w:bottom w:val="single" w:sz="4" w:space="0" w:color="5B9BD5"/>
              <w:right w:val="single" w:sz="4" w:space="0" w:color="5B9BD5"/>
            </w:tcBorders>
            <w:shd w:val="clear" w:color="auto" w:fill="5B9BD5"/>
            <w:noWrap/>
            <w:vAlign w:val="bottom"/>
            <w:hideMark/>
          </w:tcPr>
          <w:p w:rsidR="006450B1" w:rsidRDefault="006450B1">
            <w:pPr>
              <w:jc w:val="center"/>
              <w:rPr>
                <w:rFonts w:cs="Arial"/>
                <w:b/>
                <w:bCs/>
                <w:color w:val="FFFFFF"/>
                <w:sz w:val="22"/>
                <w:szCs w:val="22"/>
              </w:rPr>
            </w:pPr>
            <w:r>
              <w:rPr>
                <w:rFonts w:cs="Arial"/>
                <w:b/>
                <w:bCs/>
                <w:color w:val="FFFFFF"/>
                <w:sz w:val="22"/>
                <w:szCs w:val="22"/>
              </w:rPr>
              <w:t>ITEM</w:t>
            </w:r>
          </w:p>
        </w:tc>
        <w:tc>
          <w:tcPr>
            <w:tcW w:w="1640" w:type="dxa"/>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6450B1" w:rsidRDefault="006450B1">
            <w:pPr>
              <w:jc w:val="center"/>
              <w:rPr>
                <w:rFonts w:cs="Arial"/>
                <w:b/>
                <w:bCs/>
                <w:color w:val="FFFFFF"/>
                <w:sz w:val="22"/>
                <w:szCs w:val="22"/>
              </w:rPr>
            </w:pPr>
            <w:r>
              <w:rPr>
                <w:rFonts w:cs="Arial"/>
                <w:b/>
                <w:bCs/>
                <w:color w:val="FFFFFF"/>
                <w:sz w:val="22"/>
                <w:szCs w:val="22"/>
              </w:rPr>
              <w:t>Amount Debited        ($$ spent)</w:t>
            </w:r>
          </w:p>
        </w:tc>
        <w:tc>
          <w:tcPr>
            <w:tcW w:w="1580" w:type="dxa"/>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6450B1" w:rsidRDefault="006450B1">
            <w:pPr>
              <w:jc w:val="center"/>
              <w:rPr>
                <w:rFonts w:cs="Arial"/>
                <w:b/>
                <w:bCs/>
                <w:color w:val="FFFFFF"/>
                <w:sz w:val="22"/>
                <w:szCs w:val="22"/>
              </w:rPr>
            </w:pPr>
            <w:r>
              <w:rPr>
                <w:rFonts w:cs="Arial"/>
                <w:b/>
                <w:bCs/>
                <w:color w:val="FFFFFF"/>
                <w:sz w:val="22"/>
                <w:szCs w:val="22"/>
              </w:rPr>
              <w:t>Amount Credited      ($$ raised)</w:t>
            </w:r>
          </w:p>
        </w:tc>
        <w:tc>
          <w:tcPr>
            <w:tcW w:w="1440" w:type="dxa"/>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6450B1" w:rsidRDefault="006450B1">
            <w:pPr>
              <w:jc w:val="center"/>
              <w:rPr>
                <w:rFonts w:cs="Arial"/>
                <w:b/>
                <w:bCs/>
                <w:color w:val="FFFFFF"/>
                <w:sz w:val="22"/>
                <w:szCs w:val="22"/>
              </w:rPr>
            </w:pPr>
            <w:r>
              <w:rPr>
                <w:rFonts w:cs="Arial"/>
                <w:b/>
                <w:bCs/>
                <w:color w:val="FFFFFF"/>
                <w:sz w:val="22"/>
                <w:szCs w:val="22"/>
              </w:rPr>
              <w:t>Balance</w:t>
            </w:r>
          </w:p>
        </w:tc>
        <w:tc>
          <w:tcPr>
            <w:tcW w:w="3000" w:type="dxa"/>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6450B1" w:rsidRDefault="006450B1">
            <w:pPr>
              <w:jc w:val="center"/>
              <w:rPr>
                <w:rFonts w:cs="Arial"/>
                <w:b/>
                <w:bCs/>
                <w:color w:val="FFFFFF"/>
                <w:sz w:val="22"/>
                <w:szCs w:val="22"/>
              </w:rPr>
            </w:pPr>
            <w:r>
              <w:rPr>
                <w:rFonts w:cs="Arial"/>
                <w:b/>
                <w:bCs/>
                <w:color w:val="FFFFFF"/>
                <w:sz w:val="22"/>
                <w:szCs w:val="22"/>
              </w:rPr>
              <w:t>Comment</w:t>
            </w: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noWrap/>
            <w:vAlign w:val="bottom"/>
          </w:tcPr>
          <w:p w:rsidR="006450B1" w:rsidRDefault="006450B1">
            <w:pPr>
              <w:jc w:val="center"/>
              <w:rPr>
                <w:rFonts w:cs="Arial"/>
                <w:color w:val="000000"/>
                <w:sz w:val="22"/>
                <w:szCs w:val="22"/>
              </w:rPr>
            </w:pP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noWrap/>
            <w:vAlign w:val="bottom"/>
            <w:hideMark/>
          </w:tcPr>
          <w:p w:rsidR="006450B1" w:rsidRDefault="006450B1">
            <w:pPr>
              <w:jc w:val="center"/>
              <w:rPr>
                <w:rFonts w:cs="Arial"/>
                <w:b/>
                <w:bCs/>
                <w:color w:val="000000"/>
                <w:sz w:val="22"/>
                <w:szCs w:val="22"/>
              </w:rPr>
            </w:pPr>
            <w:r>
              <w:rPr>
                <w:rFonts w:cs="Arial"/>
                <w:b/>
                <w:bCs/>
                <w:color w:val="000000"/>
                <w:sz w:val="22"/>
                <w:szCs w:val="22"/>
              </w:rPr>
              <w:t>Balance forward</w:t>
            </w: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bCs/>
                <w:color w:val="000000"/>
                <w:sz w:val="22"/>
                <w:szCs w:val="22"/>
              </w:rPr>
            </w:pPr>
            <w:r>
              <w:rPr>
                <w:rFonts w:cs="Arial"/>
                <w:b/>
                <w:bCs/>
                <w:color w:val="000000"/>
                <w:sz w:val="22"/>
                <w:szCs w:val="22"/>
              </w:rPr>
              <w:t>Fall Academic Recognition Breakfast</w:t>
            </w: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3925.00</w:t>
            </w: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3925.00</w:t>
            </w:r>
          </w:p>
        </w:tc>
        <w:tc>
          <w:tcPr>
            <w:tcW w:w="300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Balance from last year</w:t>
            </w: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bCs/>
                <w:color w:val="000000"/>
                <w:sz w:val="22"/>
                <w:szCs w:val="22"/>
              </w:rPr>
            </w:pPr>
            <w:r>
              <w:rPr>
                <w:rFonts w:cs="Arial"/>
                <w:b/>
                <w:bCs/>
                <w:color w:val="000000"/>
                <w:sz w:val="22"/>
                <w:szCs w:val="22"/>
              </w:rPr>
              <w:t>Sandwiches for September Meeting</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100.00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3825.00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r>
      <w:tr w:rsidR="006450B1" w:rsidTr="006450B1">
        <w:trPr>
          <w:trHeight w:val="9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proofErr w:type="spellStart"/>
            <w:r>
              <w:rPr>
                <w:rFonts w:cs="Arial"/>
                <w:b/>
                <w:color w:val="000000"/>
                <w:sz w:val="22"/>
                <w:szCs w:val="22"/>
              </w:rPr>
              <w:t>Sandwhiches</w:t>
            </w:r>
            <w:proofErr w:type="spellEnd"/>
            <w:r>
              <w:rPr>
                <w:rFonts w:cs="Arial"/>
                <w:b/>
                <w:color w:val="000000"/>
                <w:sz w:val="22"/>
                <w:szCs w:val="22"/>
              </w:rPr>
              <w:t xml:space="preserve"> for October Meeting</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100.00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Cs/>
                <w:color w:val="000000"/>
                <w:sz w:val="22"/>
                <w:szCs w:val="22"/>
              </w:rPr>
            </w:pPr>
            <w:r>
              <w:rPr>
                <w:rFonts w:cs="Arial"/>
                <w:bCs/>
                <w:color w:val="000000"/>
                <w:sz w:val="22"/>
                <w:szCs w:val="22"/>
              </w:rPr>
              <w:t>2725.00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bCs/>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Bake Sale</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75.00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3650.00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Donation to Salvation Army</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200.00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3450.00</w:t>
            </w:r>
          </w:p>
        </w:tc>
        <w:tc>
          <w:tcPr>
            <w:tcW w:w="300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 xml:space="preserve">Toys and gift card </w:t>
            </w: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b/>
                <w:color w:val="000000"/>
                <w:sz w:val="22"/>
                <w:szCs w:val="22"/>
              </w:rPr>
            </w:pPr>
            <w:r>
              <w:rPr>
                <w:b/>
                <w:color w:val="000000"/>
                <w:sz w:val="22"/>
                <w:szCs w:val="22"/>
              </w:rPr>
              <w:t>Tamales for November Meeting</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75.00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3375.00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Sandwiches for February Meeting</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100.00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3275.00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Sandwiches for March Meeting</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90.00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3185.00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Spring Initiation Banquet</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1900.00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color w:val="000000"/>
                <w:sz w:val="22"/>
                <w:szCs w:val="22"/>
              </w:rPr>
            </w:pPr>
            <w:r>
              <w:rPr>
                <w:rFonts w:cs="Arial"/>
                <w:color w:val="000000"/>
                <w:sz w:val="22"/>
                <w:szCs w:val="22"/>
              </w:rPr>
              <w:t>1285.00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rFonts w:cs="Arial"/>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proofErr w:type="spellStart"/>
            <w:r>
              <w:rPr>
                <w:rFonts w:cs="Arial"/>
                <w:b/>
                <w:color w:val="000000"/>
                <w:sz w:val="22"/>
                <w:szCs w:val="22"/>
              </w:rPr>
              <w:t>ScriptSave</w:t>
            </w:r>
            <w:proofErr w:type="spellEnd"/>
            <w:r>
              <w:rPr>
                <w:rFonts w:cs="Arial"/>
                <w:b/>
                <w:color w:val="000000"/>
                <w:sz w:val="22"/>
                <w:szCs w:val="22"/>
              </w:rPr>
              <w:t xml:space="preserve"> Donation</w:t>
            </w: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400.00</w:t>
            </w: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1685.00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 xml:space="preserve">R Ken </w:t>
            </w:r>
            <w:proofErr w:type="spellStart"/>
            <w:r>
              <w:rPr>
                <w:rFonts w:cs="Arial"/>
                <w:b/>
                <w:color w:val="000000"/>
                <w:sz w:val="22"/>
                <w:szCs w:val="22"/>
              </w:rPr>
              <w:t>Coit</w:t>
            </w:r>
            <w:proofErr w:type="spellEnd"/>
            <w:r>
              <w:rPr>
                <w:rFonts w:cs="Arial"/>
                <w:b/>
                <w:color w:val="000000"/>
                <w:sz w:val="22"/>
                <w:szCs w:val="22"/>
              </w:rPr>
              <w:t xml:space="preserve"> Endowed Chair Fund</w:t>
            </w: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1,500.00</w:t>
            </w: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3185.00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Chapter/National Membership Dues Collected</w:t>
            </w:r>
          </w:p>
        </w:tc>
        <w:tc>
          <w:tcPr>
            <w:tcW w:w="164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58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2280.00</w:t>
            </w: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5465.00</w:t>
            </w:r>
          </w:p>
        </w:tc>
        <w:tc>
          <w:tcPr>
            <w:tcW w:w="300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 xml:space="preserve">19 new members: $65 national dues and $55 chapter dues </w:t>
            </w: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color w:val="000000"/>
                <w:sz w:val="22"/>
                <w:szCs w:val="22"/>
              </w:rPr>
            </w:pPr>
            <w:r>
              <w:rPr>
                <w:rFonts w:cs="Arial"/>
                <w:b/>
                <w:color w:val="000000"/>
                <w:sz w:val="22"/>
                <w:szCs w:val="22"/>
              </w:rPr>
              <w:t>National Membership Dues paid</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1235.00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4230.00</w:t>
            </w:r>
          </w:p>
        </w:tc>
        <w:tc>
          <w:tcPr>
            <w:tcW w:w="300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 xml:space="preserve">19 members </w:t>
            </w:r>
          </w:p>
        </w:tc>
      </w:tr>
      <w:tr w:rsidR="006450B1" w:rsidTr="006450B1">
        <w:trPr>
          <w:trHeight w:val="300"/>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bCs/>
                <w:color w:val="000000"/>
                <w:sz w:val="22"/>
                <w:szCs w:val="22"/>
              </w:rPr>
            </w:pPr>
            <w:r>
              <w:rPr>
                <w:rFonts w:cs="Arial"/>
                <w:b/>
                <w:bCs/>
                <w:color w:val="000000"/>
                <w:sz w:val="22"/>
                <w:szCs w:val="22"/>
              </w:rPr>
              <w:t>Cords for graduating seniors</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275</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3955.00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r>
      <w:tr w:rsidR="006450B1" w:rsidTr="006450B1">
        <w:trPr>
          <w:trHeight w:val="99"/>
        </w:trPr>
        <w:tc>
          <w:tcPr>
            <w:tcW w:w="436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rFonts w:cs="Arial"/>
                <w:b/>
                <w:bCs/>
                <w:color w:val="000000"/>
                <w:sz w:val="22"/>
                <w:szCs w:val="22"/>
              </w:rPr>
            </w:pPr>
            <w:r>
              <w:rPr>
                <w:rFonts w:cs="Arial"/>
                <w:b/>
                <w:bCs/>
                <w:color w:val="000000"/>
                <w:sz w:val="22"/>
                <w:szCs w:val="22"/>
              </w:rPr>
              <w:t xml:space="preserve">Senior gift for Alpha Psi outstanding senior </w:t>
            </w:r>
          </w:p>
        </w:tc>
        <w:tc>
          <w:tcPr>
            <w:tcW w:w="16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50</w:t>
            </w:r>
          </w:p>
        </w:tc>
        <w:tc>
          <w:tcPr>
            <w:tcW w:w="158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c>
          <w:tcPr>
            <w:tcW w:w="1440" w:type="dxa"/>
            <w:tcBorders>
              <w:top w:val="single" w:sz="4" w:space="0" w:color="5B9BD5"/>
              <w:left w:val="single" w:sz="4" w:space="0" w:color="5B9BD5"/>
              <w:bottom w:val="single" w:sz="4" w:space="0" w:color="5B9BD5"/>
              <w:right w:val="single" w:sz="4" w:space="0" w:color="5B9BD5"/>
            </w:tcBorders>
            <w:vAlign w:val="bottom"/>
            <w:hideMark/>
          </w:tcPr>
          <w:p w:rsidR="006450B1" w:rsidRDefault="006450B1">
            <w:pPr>
              <w:jc w:val="center"/>
              <w:rPr>
                <w:color w:val="000000"/>
                <w:sz w:val="22"/>
                <w:szCs w:val="22"/>
              </w:rPr>
            </w:pPr>
            <w:r>
              <w:rPr>
                <w:color w:val="000000"/>
                <w:sz w:val="22"/>
                <w:szCs w:val="22"/>
              </w:rPr>
              <w:t>3905.00</w:t>
            </w:r>
          </w:p>
        </w:tc>
        <w:tc>
          <w:tcPr>
            <w:tcW w:w="3000" w:type="dxa"/>
            <w:tcBorders>
              <w:top w:val="single" w:sz="4" w:space="0" w:color="5B9BD5"/>
              <w:left w:val="single" w:sz="4" w:space="0" w:color="5B9BD5"/>
              <w:bottom w:val="single" w:sz="4" w:space="0" w:color="5B9BD5"/>
              <w:right w:val="single" w:sz="4" w:space="0" w:color="5B9BD5"/>
            </w:tcBorders>
            <w:vAlign w:val="bottom"/>
          </w:tcPr>
          <w:p w:rsidR="006450B1" w:rsidRDefault="006450B1">
            <w:pPr>
              <w:jc w:val="center"/>
              <w:rPr>
                <w:color w:val="000000"/>
                <w:sz w:val="22"/>
                <w:szCs w:val="22"/>
              </w:rPr>
            </w:pPr>
          </w:p>
        </w:tc>
      </w:tr>
    </w:tbl>
    <w:p w:rsidR="006450B1" w:rsidRDefault="006450B1" w:rsidP="006450B1">
      <w:pPr>
        <w:rPr>
          <w:rFonts w:ascii="Arial" w:eastAsia="Times New Roman" w:hAnsi="Arial" w:cs="Arial"/>
        </w:rPr>
      </w:pPr>
      <w:r>
        <w:rPr>
          <w:rFonts w:ascii="Arial" w:hAnsi="Arial" w:cs="Arial"/>
        </w:rPr>
        <w:br w:type="textWrapping" w:clear="all"/>
      </w:r>
    </w:p>
    <w:p w:rsidR="006450B1" w:rsidRDefault="006450B1" w:rsidP="006450B1">
      <w:pPr>
        <w:pStyle w:val="NormalWeb"/>
      </w:pPr>
      <w:r>
        <w:rPr>
          <w:rStyle w:val="Strong"/>
        </w:rPr>
        <w:t>Installation Function</w:t>
      </w:r>
    </w:p>
    <w:p w:rsidR="006450B1" w:rsidRDefault="006450B1" w:rsidP="006450B1">
      <w:pPr>
        <w:pStyle w:val="NormalWeb"/>
      </w:pPr>
      <w:r>
        <w:t xml:space="preserve">The Spring Initiation banquet took place on April 6th, 2016 at The Lodge on the Desert in Tucson Arizona. Like last year, the event took place at Lodge on the Desert in Tucson, AZ. </w:t>
      </w:r>
      <w:proofErr w:type="spellStart"/>
      <w:r>
        <w:t>ScriptSave</w:t>
      </w:r>
      <w:proofErr w:type="spellEnd"/>
      <w:r>
        <w:t xml:space="preserve">, an annual contributor, provided financial support for the banquet. We also received </w:t>
      </w:r>
      <w:r>
        <w:lastRenderedPageBreak/>
        <w:t xml:space="preserve">additional funding for the banquet from the R. Ken </w:t>
      </w:r>
      <w:proofErr w:type="spellStart"/>
      <w:r>
        <w:t>Coit</w:t>
      </w:r>
      <w:proofErr w:type="spellEnd"/>
      <w:r>
        <w:t xml:space="preserve"> Endowed Chair Fund. The banquet included a 3 course-dinner for all attendees.</w:t>
      </w:r>
    </w:p>
    <w:p w:rsidR="006450B1" w:rsidRDefault="006450B1" w:rsidP="006450B1">
      <w:pPr>
        <w:pStyle w:val="NormalWeb"/>
      </w:pPr>
      <w:r>
        <w:t xml:space="preserve">Inductees to the Rho Chi Society, Alpha Psi chapter included 15 students from the Class of 2018 and 4 students from the Class of 2017. After the initiation ceremony, the installation of the new officers for the 2016-2017 academic year was performed. Farah Raheem was installed as the new President, Joseph Murata as Vice President, Kali Schweitzer as Secretary, </w:t>
      </w:r>
      <w:proofErr w:type="spellStart"/>
      <w:r>
        <w:t>Sena</w:t>
      </w:r>
      <w:proofErr w:type="spellEnd"/>
      <w:r>
        <w:t xml:space="preserve"> Avila as Historian, and Angela </w:t>
      </w:r>
      <w:proofErr w:type="spellStart"/>
      <w:r>
        <w:t>Kaitschuck</w:t>
      </w:r>
      <w:proofErr w:type="spellEnd"/>
      <w:r>
        <w:t xml:space="preserve"> as Treasurer. </w:t>
      </w:r>
    </w:p>
    <w:p w:rsidR="006450B1" w:rsidRDefault="006450B1" w:rsidP="006450B1">
      <w:pPr>
        <w:pStyle w:val="NormalWeb"/>
      </w:pPr>
      <w:r>
        <w:t xml:space="preserve">The Spring Initiation Banquet is organized annually to honor the academic achievements of a very dedicated group of Doctor of Pharmacy students. Attendees this year included: Dr. John </w:t>
      </w:r>
      <w:proofErr w:type="spellStart"/>
      <w:r>
        <w:t>Muphy</w:t>
      </w:r>
      <w:proofErr w:type="spellEnd"/>
      <w:r>
        <w:t xml:space="preserve"> (Intern Dean of the College of Pharmacy), Dr. Theodore Tong, (Associate Dean of the College of Pharmacy), Dr. Metta Lou Henderson (esteemed alumnus of the College of Pharmacy), numerous current and former faculty Rho Chi members, and Rho Chi members from Class of 2016 and 2017. Dr. </w:t>
      </w:r>
      <w:proofErr w:type="spellStart"/>
      <w:r>
        <w:t>Milap</w:t>
      </w:r>
      <w:proofErr w:type="spellEnd"/>
      <w:r>
        <w:t xml:space="preserve"> </w:t>
      </w:r>
      <w:proofErr w:type="spellStart"/>
      <w:r>
        <w:t>Nahata</w:t>
      </w:r>
      <w:proofErr w:type="spellEnd"/>
      <w:r>
        <w:t xml:space="preserve"> spoke at the event. Dr. </w:t>
      </w:r>
      <w:proofErr w:type="spellStart"/>
      <w:r>
        <w:t>Nahata</w:t>
      </w:r>
      <w:proofErr w:type="spellEnd"/>
      <w:r>
        <w:t xml:space="preserve"> is currently the Director of Therapeutic Innovations and Outcomes Professor Emeritus of Pharmacy at the Ohio State College of Pharmacy.</w:t>
      </w:r>
    </w:p>
    <w:p w:rsidR="006450B1" w:rsidRDefault="006450B1" w:rsidP="006450B1">
      <w:pPr>
        <w:pStyle w:val="NormalWeb"/>
      </w:pPr>
      <w:r>
        <w:rPr>
          <w:rStyle w:val="Strong"/>
        </w:rPr>
        <w:t>Evaluation/Reflection</w:t>
      </w:r>
    </w:p>
    <w:p w:rsidR="006450B1" w:rsidRDefault="006450B1" w:rsidP="006450B1">
      <w:pPr>
        <w:pStyle w:val="NormalWeb"/>
      </w:pPr>
      <w:r>
        <w:t>The Alpha Psi chapter has not been exceedingly active in recent history. The activity of the chapter is mostly stagnant with poor member participation. However, this year our chapter really strived to increase student participation. Although we still dealt with problems with regards to membership involvement I believe we made a significant improvement in becoming a better chapter, dedicated to the aims of Rho Chi Society. This year we also had the goal of creating a video of our initiation to try to encourage a larger crowd to attend in the future. The video we created was enjoyed by all that watched it. Please look forward to continued improvements and growth from the Alpha Psi chapter in the future years.</w:t>
      </w:r>
    </w:p>
    <w:p w:rsidR="006450B1" w:rsidRDefault="006450B1" w:rsidP="006450B1">
      <w:pPr>
        <w:pStyle w:val="NormalWeb"/>
      </w:pPr>
      <w:r>
        <w:rPr>
          <w:rStyle w:val="Strong"/>
        </w:rPr>
        <w:t>Other Information</w:t>
      </w:r>
    </w:p>
    <w:p w:rsidR="006450B1" w:rsidRDefault="006450B1" w:rsidP="006450B1">
      <w:pPr>
        <w:pStyle w:val="NormalWeb"/>
      </w:pPr>
      <w:r>
        <w:t xml:space="preserve">Starting in the </w:t>
      </w:r>
      <w:proofErr w:type="gramStart"/>
      <w:r>
        <w:t>Fall</w:t>
      </w:r>
      <w:proofErr w:type="gramEnd"/>
      <w:r>
        <w:t xml:space="preserve"> 2014, the University of Arizona College of Pharmacy launched the Phoenix cohort program and three of the current Rho Chi members from the Class of 2017 are located at the Phoenix Biomedical Campus. All general meetings were recorded and delivered to enable this member to be a part of all Rho Chi activities.</w:t>
      </w:r>
    </w:p>
    <w:p w:rsidR="006450B1" w:rsidRDefault="006450B1" w:rsidP="006450B1">
      <w:pPr>
        <w:pStyle w:val="NormalWeb"/>
      </w:pPr>
      <w:r>
        <w:t>Link to Alpha Psi's initiation video</w:t>
      </w:r>
      <w:proofErr w:type="gramStart"/>
      <w:r>
        <w:t>:</w:t>
      </w:r>
      <w:proofErr w:type="gramEnd"/>
      <w:r>
        <w:br/>
      </w:r>
      <w:hyperlink r:id="rId15" w:history="1">
        <w:r>
          <w:rPr>
            <w:rStyle w:val="Hyperlink"/>
          </w:rPr>
          <w:t>https://www.youtube.com/watch?v=DocAiptH5Po&amp;feature=youtu.be</w:t>
        </w:r>
      </w:hyperlink>
    </w:p>
    <w:p w:rsidR="00931A17" w:rsidRPr="006450B1" w:rsidRDefault="00931A17" w:rsidP="006450B1"/>
    <w:sectPr w:rsidR="00931A17" w:rsidRPr="0064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B1"/>
    <w:rsid w:val="006450B1"/>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86D1C-9122-4DF8-98F4-45DC298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B1"/>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450B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50B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0B1"/>
    <w:rPr>
      <w:color w:val="0563C1" w:themeColor="hyperlink"/>
      <w:u w:val="single"/>
    </w:rPr>
  </w:style>
  <w:style w:type="paragraph" w:styleId="NormalWeb">
    <w:name w:val="Normal (Web)"/>
    <w:basedOn w:val="Normal"/>
    <w:uiPriority w:val="99"/>
    <w:semiHidden/>
    <w:unhideWhenUsed/>
    <w:rsid w:val="006450B1"/>
    <w:pPr>
      <w:spacing w:before="100" w:beforeAutospacing="1" w:after="100" w:afterAutospacing="1"/>
    </w:pPr>
  </w:style>
  <w:style w:type="paragraph" w:customStyle="1" w:styleId="col-sm-3">
    <w:name w:val="col-sm-3"/>
    <w:basedOn w:val="Normal"/>
    <w:uiPriority w:val="99"/>
    <w:semiHidden/>
    <w:rsid w:val="006450B1"/>
    <w:pPr>
      <w:spacing w:before="100" w:beforeAutospacing="1" w:after="100" w:afterAutospacing="1"/>
    </w:pPr>
  </w:style>
  <w:style w:type="paragraph" w:customStyle="1" w:styleId="col-sm-5">
    <w:name w:val="col-sm-5"/>
    <w:basedOn w:val="Normal"/>
    <w:uiPriority w:val="99"/>
    <w:semiHidden/>
    <w:rsid w:val="006450B1"/>
    <w:pPr>
      <w:spacing w:before="100" w:beforeAutospacing="1" w:after="100" w:afterAutospacing="1"/>
    </w:pPr>
  </w:style>
  <w:style w:type="paragraph" w:customStyle="1" w:styleId="col-sm-4">
    <w:name w:val="col-sm-4"/>
    <w:basedOn w:val="Normal"/>
    <w:uiPriority w:val="99"/>
    <w:semiHidden/>
    <w:rsid w:val="006450B1"/>
    <w:pPr>
      <w:spacing w:before="100" w:beforeAutospacing="1" w:after="100" w:afterAutospacing="1"/>
    </w:pPr>
  </w:style>
  <w:style w:type="paragraph" w:customStyle="1" w:styleId="col-sm-8">
    <w:name w:val="col-sm-8"/>
    <w:basedOn w:val="Normal"/>
    <w:uiPriority w:val="99"/>
    <w:semiHidden/>
    <w:rsid w:val="006450B1"/>
    <w:pPr>
      <w:spacing w:before="100" w:beforeAutospacing="1" w:after="100" w:afterAutospacing="1"/>
    </w:pPr>
  </w:style>
  <w:style w:type="character" w:styleId="Strong">
    <w:name w:val="Strong"/>
    <w:basedOn w:val="DefaultParagraphFont"/>
    <w:uiPriority w:val="22"/>
    <w:qFormat/>
    <w:rsid w:val="00645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les@pharmacy.arizona.edu" TargetMode="External"/><Relationship Id="rId13" Type="http://schemas.openxmlformats.org/officeDocument/2006/relationships/hyperlink" Target="mailto:avila@pharmacy.arizona.edu" TargetMode="External"/><Relationship Id="rId3" Type="http://schemas.openxmlformats.org/officeDocument/2006/relationships/webSettings" Target="webSettings.xml"/><Relationship Id="rId7" Type="http://schemas.openxmlformats.org/officeDocument/2006/relationships/hyperlink" Target="mailto:brozio@pharmacy.arizona.edu" TargetMode="External"/><Relationship Id="rId12" Type="http://schemas.openxmlformats.org/officeDocument/2006/relationships/hyperlink" Target="mailto:kaitschuck@pharmacy.arizona.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elasquez@pharmacy.arizona.edu" TargetMode="External"/><Relationship Id="rId11" Type="http://schemas.openxmlformats.org/officeDocument/2006/relationships/hyperlink" Target="mailto:Schweitzer@pharmacy.arizona.edu" TargetMode="External"/><Relationship Id="rId5" Type="http://schemas.openxmlformats.org/officeDocument/2006/relationships/hyperlink" Target="mailto:kroyball@email.arizona.edu" TargetMode="External"/><Relationship Id="rId15" Type="http://schemas.openxmlformats.org/officeDocument/2006/relationships/hyperlink" Target="https://www.youtube.com/watch?v=DocAiptH5Po&amp;feature=youtu.be" TargetMode="External"/><Relationship Id="rId10" Type="http://schemas.openxmlformats.org/officeDocument/2006/relationships/hyperlink" Target="mailto:mirata@pharmacy.arizona.edu" TargetMode="External"/><Relationship Id="rId4" Type="http://schemas.openxmlformats.org/officeDocument/2006/relationships/hyperlink" Target="mailto:weinstein@pharmacy.arizona.edu" TargetMode="External"/><Relationship Id="rId9" Type="http://schemas.openxmlformats.org/officeDocument/2006/relationships/hyperlink" Target="mailto:Raheem@pharmacy.arizona.ediu" TargetMode="External"/><Relationship Id="rId14" Type="http://schemas.openxmlformats.org/officeDocument/2006/relationships/hyperlink" Target="mailto:cherrington@pharmacy.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2016-05-16T19:24:00Z</dcterms:created>
  <dcterms:modified xsi:type="dcterms:W3CDTF">2016-05-16T19:25:00Z</dcterms:modified>
</cp:coreProperties>
</file>