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F29B7" w14:textId="77777777" w:rsidR="0072404F" w:rsidRPr="00EB627C" w:rsidRDefault="006F764F">
      <w:pPr>
        <w:pStyle w:val="Title"/>
      </w:pPr>
      <w:bookmarkStart w:id="0" w:name="_GoBack"/>
      <w:bookmarkEnd w:id="0"/>
      <w:r w:rsidRPr="00EB627C">
        <w:t xml:space="preserve"> </w:t>
      </w:r>
      <w:r w:rsidR="00A228E2" w:rsidRPr="00EB627C">
        <w:t xml:space="preserve">Annual </w:t>
      </w:r>
      <w:r w:rsidR="0072404F" w:rsidRPr="00EB627C">
        <w:t>Chapter Report</w:t>
      </w:r>
      <w:r w:rsidR="00A228E2" w:rsidRPr="00EB627C">
        <w:t xml:space="preserve"> </w:t>
      </w:r>
    </w:p>
    <w:p w14:paraId="0870336A" w14:textId="77777777" w:rsidR="0072404F" w:rsidRPr="00EB627C" w:rsidRDefault="0072404F">
      <w:pPr>
        <w:jc w:val="center"/>
      </w:pPr>
    </w:p>
    <w:p w14:paraId="53712C91" w14:textId="77777777" w:rsidR="0072404F" w:rsidRPr="00EB627C" w:rsidRDefault="0072404F">
      <w:pPr>
        <w:pStyle w:val="Subtitle"/>
        <w:rPr>
          <w:b w:val="0"/>
          <w:bCs w:val="0"/>
          <w:sz w:val="24"/>
        </w:rPr>
      </w:pPr>
      <w:r w:rsidRPr="00EB627C">
        <w:rPr>
          <w:b w:val="0"/>
          <w:bCs w:val="0"/>
          <w:sz w:val="24"/>
        </w:rPr>
        <w:t>Please complete your Annual Chapter Report</w:t>
      </w:r>
      <w:r w:rsidR="002E7D43" w:rsidRPr="00EB627C">
        <w:rPr>
          <w:b w:val="0"/>
          <w:bCs w:val="0"/>
          <w:sz w:val="24"/>
        </w:rPr>
        <w:t>,</w:t>
      </w:r>
      <w:r w:rsidRPr="00EB627C">
        <w:rPr>
          <w:b w:val="0"/>
          <w:bCs w:val="0"/>
          <w:sz w:val="24"/>
        </w:rPr>
        <w:t xml:space="preserve"> </w:t>
      </w:r>
      <w:r w:rsidR="002E7D43" w:rsidRPr="00EB627C">
        <w:rPr>
          <w:b w:val="0"/>
          <w:bCs w:val="0"/>
          <w:sz w:val="24"/>
        </w:rPr>
        <w:t xml:space="preserve">adhering strictly to the format below, </w:t>
      </w:r>
      <w:r w:rsidRPr="00EB627C">
        <w:rPr>
          <w:b w:val="0"/>
          <w:bCs w:val="0"/>
          <w:sz w:val="24"/>
        </w:rPr>
        <w:t>and submit</w:t>
      </w:r>
      <w:r w:rsidR="002E7D43" w:rsidRPr="00EB627C">
        <w:rPr>
          <w:b w:val="0"/>
          <w:bCs w:val="0"/>
          <w:sz w:val="24"/>
        </w:rPr>
        <w:t xml:space="preserve"> it</w:t>
      </w:r>
      <w:r w:rsidRPr="00EB627C">
        <w:rPr>
          <w:b w:val="0"/>
          <w:bCs w:val="0"/>
          <w:sz w:val="24"/>
        </w:rPr>
        <w:t xml:space="preserve"> to the National Office via e-mail (</w:t>
      </w:r>
      <w:r w:rsidR="007A1B15" w:rsidRPr="00EB627C">
        <w:rPr>
          <w:b w:val="0"/>
          <w:bCs w:val="0"/>
          <w:sz w:val="24"/>
        </w:rPr>
        <w:t>RhoC</w:t>
      </w:r>
      <w:r w:rsidRPr="00EB627C">
        <w:rPr>
          <w:b w:val="0"/>
          <w:bCs w:val="0"/>
          <w:sz w:val="24"/>
        </w:rPr>
        <w:t>hi@unc.edu) by May 15</w:t>
      </w:r>
      <w:r w:rsidR="002F3714" w:rsidRPr="00EB627C">
        <w:rPr>
          <w:b w:val="0"/>
          <w:bCs w:val="0"/>
          <w:sz w:val="24"/>
        </w:rPr>
        <w:t>.</w:t>
      </w:r>
    </w:p>
    <w:p w14:paraId="37C7A652" w14:textId="77777777" w:rsidR="005F3A28" w:rsidRPr="00EB627C" w:rsidRDefault="005F3A28">
      <w:pPr>
        <w:pStyle w:val="Subtitle"/>
        <w:rPr>
          <w:b w:val="0"/>
          <w:bCs w:val="0"/>
          <w:sz w:val="24"/>
        </w:rPr>
      </w:pPr>
    </w:p>
    <w:p w14:paraId="014463FF" w14:textId="77777777" w:rsidR="0072404F" w:rsidRPr="00EB627C" w:rsidRDefault="0072404F">
      <w:pPr>
        <w:pStyle w:val="Subtitle"/>
        <w:rPr>
          <w:b w:val="0"/>
          <w:bCs w:val="0"/>
          <w:sz w:val="24"/>
        </w:rPr>
      </w:pPr>
    </w:p>
    <w:p w14:paraId="37BCD6B3" w14:textId="7D2F2337" w:rsidR="0072404F" w:rsidRPr="00EB627C" w:rsidRDefault="00A656B3">
      <w:pPr>
        <w:pStyle w:val="Subtitle"/>
        <w:rPr>
          <w:b w:val="0"/>
          <w:bCs w:val="0"/>
          <w:sz w:val="24"/>
        </w:rPr>
      </w:pPr>
      <w:r>
        <w:rPr>
          <w:b w:val="0"/>
          <w:bCs w:val="0"/>
          <w:sz w:val="24"/>
        </w:rPr>
        <w:t>Date of report submission: 5/14/16</w:t>
      </w:r>
    </w:p>
    <w:p w14:paraId="6285592F" w14:textId="77777777" w:rsidR="0072404F" w:rsidRPr="00EB627C" w:rsidRDefault="0072404F">
      <w:r w:rsidRPr="00EB627C">
        <w:t>Name of School/College:</w:t>
      </w:r>
      <w:r w:rsidR="00F31A41" w:rsidRPr="00EB627C">
        <w:t xml:space="preserve"> Drake University College of Pharmacy and Health Sciences</w:t>
      </w:r>
      <w:r w:rsidR="00F31A41" w:rsidRPr="00EB627C">
        <w:tab/>
      </w:r>
    </w:p>
    <w:p w14:paraId="30BB424E" w14:textId="77777777" w:rsidR="0072404F" w:rsidRPr="00EB627C" w:rsidRDefault="00C7617B">
      <w:r w:rsidRPr="00EB627C">
        <w:t>Chapter name and r</w:t>
      </w:r>
      <w:r w:rsidR="0072404F" w:rsidRPr="00EB627C">
        <w:t>egion:</w:t>
      </w:r>
      <w:r w:rsidR="00F31A41" w:rsidRPr="00EB627C">
        <w:t xml:space="preserve"> </w:t>
      </w:r>
      <w:r w:rsidR="001F3978" w:rsidRPr="00EB627C">
        <w:t>Alpha</w:t>
      </w:r>
      <w:r w:rsidR="00F31A41" w:rsidRPr="00EB627C">
        <w:t xml:space="preserve"> Sigma</w:t>
      </w:r>
      <w:r w:rsidR="00906F65">
        <w:t xml:space="preserve"> – Region V</w:t>
      </w:r>
    </w:p>
    <w:p w14:paraId="1AEB8933" w14:textId="77777777" w:rsidR="00DC6700" w:rsidRPr="00EB627C" w:rsidRDefault="00DC6700" w:rsidP="00DC6700">
      <w:r w:rsidRPr="00EB627C">
        <w:t>Chapter advisor’s name and e-mail address:</w:t>
      </w:r>
      <w:r w:rsidR="00F31A41" w:rsidRPr="00EB627C">
        <w:t xml:space="preserve"> Michelle Bottenberg</w:t>
      </w:r>
      <w:r w:rsidR="00124AE9" w:rsidRPr="00EB627C">
        <w:t>,</w:t>
      </w:r>
      <w:r w:rsidR="00F31A41" w:rsidRPr="00EB627C">
        <w:t xml:space="preserve"> </w:t>
      </w:r>
      <w:hyperlink r:id="rId8" w:history="1">
        <w:r w:rsidR="00F31A41" w:rsidRPr="00EB627C">
          <w:rPr>
            <w:rStyle w:val="Hyperlink"/>
          </w:rPr>
          <w:t>michelle.bottenberg@drake.edu</w:t>
        </w:r>
      </w:hyperlink>
      <w:r w:rsidR="00F31A41" w:rsidRPr="00EB627C">
        <w:t xml:space="preserve"> </w:t>
      </w:r>
    </w:p>
    <w:p w14:paraId="58FB1B5A" w14:textId="77777777" w:rsidR="00ED64D7" w:rsidRPr="00EB627C" w:rsidRDefault="00ED64D7" w:rsidP="00DC6700">
      <w:r w:rsidRPr="00EB627C">
        <w:t xml:space="preserve">(If chapter has a co-advisor, please list name and email address): </w:t>
      </w:r>
    </w:p>
    <w:p w14:paraId="345543E2" w14:textId="77777777" w:rsidR="00DC6700" w:rsidRPr="00EB627C" w:rsidRDefault="00DC6700" w:rsidP="00DC6700">
      <w:pPr>
        <w:ind w:left="1260" w:hanging="540"/>
        <w:rPr>
          <w:b/>
          <w:bCs/>
        </w:rPr>
      </w:pPr>
    </w:p>
    <w:p w14:paraId="4619F610" w14:textId="77777777" w:rsidR="0072404F" w:rsidRPr="00EB627C" w:rsidRDefault="0072404F">
      <w:r w:rsidRPr="00EB627C">
        <w:t>Delegate who attended the Rho Chi Annual Meeting</w:t>
      </w:r>
      <w:r w:rsidR="00A459A6">
        <w:t xml:space="preserve">: Elizabeth Bald </w:t>
      </w:r>
    </w:p>
    <w:p w14:paraId="6D01B028" w14:textId="77777777" w:rsidR="0072404F" w:rsidRPr="00EB627C" w:rsidRDefault="0072404F"/>
    <w:p w14:paraId="74CFE165" w14:textId="7B571EB3" w:rsidR="0072404F" w:rsidRPr="00EB627C" w:rsidRDefault="00894460">
      <w:r w:rsidRPr="00EB627C">
        <w:t xml:space="preserve">Date </w:t>
      </w:r>
      <w:r w:rsidR="00DC6700" w:rsidRPr="00EB627C">
        <w:t>d</w:t>
      </w:r>
      <w:r w:rsidR="00D03865" w:rsidRPr="00EB627C">
        <w:t xml:space="preserve">elegate’s name </w:t>
      </w:r>
      <w:r w:rsidR="002649CA">
        <w:t>submitted to Rho Chi: 2/14/16</w:t>
      </w:r>
    </w:p>
    <w:p w14:paraId="6606CB10" w14:textId="77777777" w:rsidR="0072404F" w:rsidRPr="00EB627C" w:rsidRDefault="0072404F"/>
    <w:p w14:paraId="2DA909E4" w14:textId="77777777" w:rsidR="0072404F" w:rsidRPr="00EB627C" w:rsidRDefault="00C7617B">
      <w:r w:rsidRPr="00EB627C">
        <w:t>Past year’s o</w:t>
      </w:r>
      <w:r w:rsidR="0072404F" w:rsidRPr="00EB627C">
        <w:t>fficers and e-mail addresses:</w:t>
      </w:r>
    </w:p>
    <w:p w14:paraId="48ED4AF1" w14:textId="77777777" w:rsidR="0072404F" w:rsidRPr="00EB627C" w:rsidRDefault="00DC6700">
      <w:r w:rsidRPr="00EB627C">
        <w:t>President:</w:t>
      </w:r>
      <w:r w:rsidR="00F31A41" w:rsidRPr="00EB627C">
        <w:t xml:space="preserve"> </w:t>
      </w:r>
      <w:r w:rsidR="00A459A6">
        <w:t xml:space="preserve">Andrew </w:t>
      </w:r>
      <w:proofErr w:type="spellStart"/>
      <w:r w:rsidR="00A459A6">
        <w:t>Ruplin</w:t>
      </w:r>
      <w:proofErr w:type="spellEnd"/>
      <w:r w:rsidR="00A459A6">
        <w:t xml:space="preserve">, </w:t>
      </w:r>
      <w:hyperlink r:id="rId9" w:history="1">
        <w:r w:rsidR="00A459A6" w:rsidRPr="00851C81">
          <w:rPr>
            <w:rStyle w:val="Hyperlink"/>
          </w:rPr>
          <w:t>andrew.ruplin@drake.edu</w:t>
        </w:r>
      </w:hyperlink>
      <w:r w:rsidR="00A459A6">
        <w:t xml:space="preserve"> </w:t>
      </w:r>
      <w:r w:rsidR="00F31A41" w:rsidRPr="00EB627C">
        <w:t xml:space="preserve"> </w:t>
      </w:r>
    </w:p>
    <w:p w14:paraId="5260D498" w14:textId="77777777" w:rsidR="00DC6700" w:rsidRPr="00EB627C" w:rsidRDefault="00DC6700">
      <w:r w:rsidRPr="00EB627C">
        <w:t>Vice President:</w:t>
      </w:r>
      <w:r w:rsidR="00F31A41" w:rsidRPr="00EB627C">
        <w:t xml:space="preserve"> </w:t>
      </w:r>
      <w:r w:rsidR="00A459A6">
        <w:t xml:space="preserve">Aubrey Johnson, </w:t>
      </w:r>
      <w:hyperlink r:id="rId10" w:history="1">
        <w:r w:rsidR="00A459A6" w:rsidRPr="00851C81">
          <w:rPr>
            <w:rStyle w:val="Hyperlink"/>
          </w:rPr>
          <w:t>aubrey.johnson@drake.edu</w:t>
        </w:r>
      </w:hyperlink>
      <w:r w:rsidR="00A459A6">
        <w:t xml:space="preserve"> </w:t>
      </w:r>
      <w:r w:rsidR="00F31A41" w:rsidRPr="00EB627C">
        <w:t xml:space="preserve"> </w:t>
      </w:r>
    </w:p>
    <w:p w14:paraId="67C8AB46" w14:textId="77777777" w:rsidR="00DC6700" w:rsidRPr="00EB627C" w:rsidRDefault="00DC6700">
      <w:r w:rsidRPr="00EB627C">
        <w:t>Secretary:</w:t>
      </w:r>
      <w:r w:rsidR="00F31A41" w:rsidRPr="00EB627C">
        <w:t xml:space="preserve"> </w:t>
      </w:r>
      <w:r w:rsidR="00A459A6">
        <w:t xml:space="preserve">Alyse Herman, </w:t>
      </w:r>
      <w:hyperlink r:id="rId11" w:history="1">
        <w:r w:rsidR="00A459A6" w:rsidRPr="00851C81">
          <w:rPr>
            <w:rStyle w:val="Hyperlink"/>
          </w:rPr>
          <w:t>alyse.herman@drake.edu</w:t>
        </w:r>
      </w:hyperlink>
      <w:r w:rsidR="00A459A6">
        <w:t xml:space="preserve"> </w:t>
      </w:r>
      <w:r w:rsidR="00F31A41" w:rsidRPr="00EB627C">
        <w:t xml:space="preserve"> </w:t>
      </w:r>
    </w:p>
    <w:p w14:paraId="185F9764" w14:textId="77777777" w:rsidR="00DC6700" w:rsidRPr="00EB627C" w:rsidRDefault="00DC6700">
      <w:r w:rsidRPr="00EB627C">
        <w:t>Treasurer:</w:t>
      </w:r>
      <w:r w:rsidR="00F31A41" w:rsidRPr="00EB627C">
        <w:t xml:space="preserve"> </w:t>
      </w:r>
      <w:r w:rsidR="00A459A6">
        <w:t xml:space="preserve">Hannah Sauer, </w:t>
      </w:r>
      <w:hyperlink r:id="rId12" w:history="1">
        <w:r w:rsidR="00A459A6" w:rsidRPr="00851C81">
          <w:rPr>
            <w:rStyle w:val="Hyperlink"/>
          </w:rPr>
          <w:t>hannah.sauer@drake.edu</w:t>
        </w:r>
      </w:hyperlink>
      <w:r w:rsidR="00A459A6">
        <w:t xml:space="preserve"> </w:t>
      </w:r>
      <w:r w:rsidR="00F31A41" w:rsidRPr="00EB627C">
        <w:t xml:space="preserve"> </w:t>
      </w:r>
      <w:r w:rsidR="00A459A6">
        <w:t xml:space="preserve"> </w:t>
      </w:r>
    </w:p>
    <w:p w14:paraId="263F8D94" w14:textId="77777777" w:rsidR="0072404F" w:rsidRPr="00EB627C" w:rsidRDefault="00DC6700">
      <w:r w:rsidRPr="00EB627C">
        <w:t>Historian:</w:t>
      </w:r>
      <w:r w:rsidR="00F31A41" w:rsidRPr="00EB627C">
        <w:t xml:space="preserve"> </w:t>
      </w:r>
      <w:r w:rsidR="00A459A6">
        <w:t xml:space="preserve">Sara Magill, </w:t>
      </w:r>
      <w:hyperlink r:id="rId13" w:history="1">
        <w:r w:rsidR="00A459A6" w:rsidRPr="00851C81">
          <w:rPr>
            <w:rStyle w:val="Hyperlink"/>
          </w:rPr>
          <w:t>sara.magill@drake.edu</w:t>
        </w:r>
      </w:hyperlink>
      <w:r w:rsidR="00A459A6">
        <w:t xml:space="preserve"> </w:t>
      </w:r>
      <w:r w:rsidR="00F31A41" w:rsidRPr="00EB627C">
        <w:t xml:space="preserve"> </w:t>
      </w:r>
    </w:p>
    <w:p w14:paraId="6F272DB8" w14:textId="77777777" w:rsidR="00F31A41" w:rsidRPr="00EB627C" w:rsidRDefault="00F31A41"/>
    <w:p w14:paraId="4D11EC92" w14:textId="77777777" w:rsidR="00F31A41" w:rsidRPr="00EB627C" w:rsidRDefault="00F31A41"/>
    <w:p w14:paraId="43AD7947" w14:textId="77777777" w:rsidR="00F31A41" w:rsidRPr="00EB627C" w:rsidRDefault="00F31A41"/>
    <w:p w14:paraId="71126345" w14:textId="77777777" w:rsidR="0072404F" w:rsidRPr="00EB627C" w:rsidRDefault="00C7617B">
      <w:r w:rsidRPr="00EB627C">
        <w:t>New o</w:t>
      </w:r>
      <w:r w:rsidR="0072404F" w:rsidRPr="00EB627C">
        <w:t>ff</w:t>
      </w:r>
      <w:r w:rsidRPr="00EB627C">
        <w:t>icers and e-mail addresses for next academic y</w:t>
      </w:r>
      <w:r w:rsidR="0072404F" w:rsidRPr="00EB627C">
        <w:t>ear:</w:t>
      </w:r>
    </w:p>
    <w:p w14:paraId="69773D08" w14:textId="77777777" w:rsidR="0072404F" w:rsidRPr="00EB627C" w:rsidRDefault="0072404F">
      <w:r w:rsidRPr="00EB627C">
        <w:t>(If not yet elected, please indicate date of anticipated election and report names within one week of election)</w:t>
      </w:r>
    </w:p>
    <w:p w14:paraId="1E6D5C8F" w14:textId="77777777" w:rsidR="0072404F" w:rsidRPr="00EB627C" w:rsidRDefault="0072404F"/>
    <w:p w14:paraId="6484AF11" w14:textId="10B335E5" w:rsidR="00DC6700" w:rsidRPr="000624CE" w:rsidRDefault="00DC6700" w:rsidP="00DC6700">
      <w:r w:rsidRPr="000624CE">
        <w:lastRenderedPageBreak/>
        <w:t>President:</w:t>
      </w:r>
      <w:r w:rsidR="00F31A41" w:rsidRPr="000624CE">
        <w:t xml:space="preserve"> </w:t>
      </w:r>
      <w:r w:rsidR="000624CE" w:rsidRPr="000624CE">
        <w:t xml:space="preserve">Lauren Holmes, </w:t>
      </w:r>
      <w:hyperlink r:id="rId14" w:history="1">
        <w:r w:rsidR="000624CE" w:rsidRPr="000624CE">
          <w:rPr>
            <w:rStyle w:val="Hyperlink"/>
          </w:rPr>
          <w:t>lauren.holmes@drake.edu</w:t>
        </w:r>
      </w:hyperlink>
      <w:r w:rsidR="000624CE" w:rsidRPr="000624CE">
        <w:t xml:space="preserve"> </w:t>
      </w:r>
    </w:p>
    <w:p w14:paraId="513D0634" w14:textId="2514363E" w:rsidR="00DC6700" w:rsidRPr="000624CE" w:rsidRDefault="00DC6700" w:rsidP="00DC6700">
      <w:r w:rsidRPr="000624CE">
        <w:t>Vice President:</w:t>
      </w:r>
      <w:r w:rsidR="00F31A41" w:rsidRPr="000624CE">
        <w:t xml:space="preserve"> </w:t>
      </w:r>
      <w:r w:rsidR="000624CE" w:rsidRPr="000624CE">
        <w:t xml:space="preserve">Jessica </w:t>
      </w:r>
      <w:proofErr w:type="spellStart"/>
      <w:r w:rsidR="000624CE" w:rsidRPr="000624CE">
        <w:t>Seadler</w:t>
      </w:r>
      <w:proofErr w:type="spellEnd"/>
      <w:r w:rsidR="000624CE" w:rsidRPr="000624CE">
        <w:t xml:space="preserve">, </w:t>
      </w:r>
      <w:hyperlink r:id="rId15" w:history="1">
        <w:r w:rsidR="000624CE" w:rsidRPr="000624CE">
          <w:rPr>
            <w:rStyle w:val="Hyperlink"/>
          </w:rPr>
          <w:t>jessica.seadler@drake.edu</w:t>
        </w:r>
      </w:hyperlink>
      <w:r w:rsidR="000624CE" w:rsidRPr="000624CE">
        <w:t xml:space="preserve"> </w:t>
      </w:r>
    </w:p>
    <w:p w14:paraId="2D23C95D" w14:textId="392A5AD5" w:rsidR="00DC6700" w:rsidRPr="000624CE" w:rsidRDefault="00DC6700" w:rsidP="00DC6700">
      <w:r w:rsidRPr="000624CE">
        <w:t>Secretary:</w:t>
      </w:r>
      <w:r w:rsidR="00F31A41" w:rsidRPr="000624CE">
        <w:t xml:space="preserve"> </w:t>
      </w:r>
      <w:r w:rsidR="000624CE" w:rsidRPr="000624CE">
        <w:t xml:space="preserve">Shannon </w:t>
      </w:r>
      <w:proofErr w:type="spellStart"/>
      <w:r w:rsidR="000624CE" w:rsidRPr="000624CE">
        <w:t>Sisco</w:t>
      </w:r>
      <w:proofErr w:type="spellEnd"/>
      <w:r w:rsidR="000624CE" w:rsidRPr="000624CE">
        <w:t xml:space="preserve">, </w:t>
      </w:r>
      <w:hyperlink r:id="rId16" w:history="1">
        <w:r w:rsidR="000624CE" w:rsidRPr="000624CE">
          <w:rPr>
            <w:rStyle w:val="Hyperlink"/>
          </w:rPr>
          <w:t>shannon.sisco@drake.edu</w:t>
        </w:r>
      </w:hyperlink>
      <w:r w:rsidR="000624CE" w:rsidRPr="000624CE">
        <w:t xml:space="preserve"> </w:t>
      </w:r>
    </w:p>
    <w:p w14:paraId="50F0D1C5" w14:textId="0F06C990" w:rsidR="00DC6700" w:rsidRPr="000624CE" w:rsidRDefault="00DC6700" w:rsidP="00DC6700">
      <w:r w:rsidRPr="000624CE">
        <w:t>Treasurer:</w:t>
      </w:r>
      <w:r w:rsidR="00F31A41" w:rsidRPr="000624CE">
        <w:t xml:space="preserve"> </w:t>
      </w:r>
      <w:r w:rsidR="000624CE" w:rsidRPr="000624CE">
        <w:t xml:space="preserve">Janelle </w:t>
      </w:r>
      <w:proofErr w:type="spellStart"/>
      <w:r w:rsidR="000624CE" w:rsidRPr="000624CE">
        <w:t>Vircks</w:t>
      </w:r>
      <w:proofErr w:type="spellEnd"/>
      <w:r w:rsidR="000624CE" w:rsidRPr="000624CE">
        <w:t xml:space="preserve">, </w:t>
      </w:r>
      <w:hyperlink r:id="rId17" w:history="1">
        <w:r w:rsidR="000624CE" w:rsidRPr="000624CE">
          <w:rPr>
            <w:rStyle w:val="Hyperlink"/>
          </w:rPr>
          <w:t>janelle.vircks@drake.edu</w:t>
        </w:r>
      </w:hyperlink>
      <w:r w:rsidR="000624CE" w:rsidRPr="000624CE">
        <w:t xml:space="preserve"> </w:t>
      </w:r>
    </w:p>
    <w:p w14:paraId="41AC5C5E" w14:textId="6DB7E39C" w:rsidR="00DC6700" w:rsidRPr="00EB627C" w:rsidRDefault="00DC6700" w:rsidP="00DC6700">
      <w:r w:rsidRPr="000624CE">
        <w:t>Historian:</w:t>
      </w:r>
      <w:r w:rsidR="00F31A41" w:rsidRPr="00EB627C">
        <w:t xml:space="preserve"> </w:t>
      </w:r>
      <w:r w:rsidR="000624CE">
        <w:t xml:space="preserve">Danielle </w:t>
      </w:r>
      <w:proofErr w:type="spellStart"/>
      <w:r w:rsidR="000624CE">
        <w:t>Watznauer</w:t>
      </w:r>
      <w:proofErr w:type="spellEnd"/>
      <w:r w:rsidR="000624CE">
        <w:t xml:space="preserve">, </w:t>
      </w:r>
      <w:hyperlink r:id="rId18" w:history="1">
        <w:r w:rsidR="000624CE" w:rsidRPr="006E3C10">
          <w:rPr>
            <w:rStyle w:val="Hyperlink"/>
          </w:rPr>
          <w:t>danielle.watznauer@drake.edu</w:t>
        </w:r>
      </w:hyperlink>
      <w:r w:rsidR="000624CE">
        <w:t xml:space="preserve"> </w:t>
      </w:r>
    </w:p>
    <w:p w14:paraId="0C6047E9" w14:textId="7538266D" w:rsidR="0072404F" w:rsidRPr="00EB627C" w:rsidRDefault="000624CE">
      <w:pPr>
        <w:rPr>
          <w:b/>
          <w:bCs/>
        </w:rPr>
      </w:pPr>
      <w:r>
        <w:rPr>
          <w:b/>
          <w:bCs/>
        </w:rPr>
        <w:t xml:space="preserve"> </w:t>
      </w:r>
    </w:p>
    <w:p w14:paraId="64B36D3D" w14:textId="77777777" w:rsidR="00D03865" w:rsidRPr="00EB627C" w:rsidRDefault="00D03865" w:rsidP="00D03865">
      <w:pPr>
        <w:rPr>
          <w:bCs/>
        </w:rPr>
      </w:pPr>
      <w:r w:rsidRPr="00EB627C">
        <w:rPr>
          <w:bCs/>
        </w:rPr>
        <w:t>Number of Rho Chi student members at college or school, listed by class year and program (and by campus if more than one campus):</w:t>
      </w:r>
    </w:p>
    <w:p w14:paraId="5272B4D2" w14:textId="77777777" w:rsidR="00F31A41" w:rsidRPr="00EB627C" w:rsidRDefault="00F31A41" w:rsidP="00D03865">
      <w:pPr>
        <w:rPr>
          <w:bCs/>
        </w:rPr>
      </w:pPr>
      <w:r w:rsidRPr="00EB627C">
        <w:rPr>
          <w:bCs/>
        </w:rPr>
        <w:t>Pharmacy P3 (anti</w:t>
      </w:r>
      <w:r w:rsidR="003449C1">
        <w:rPr>
          <w:bCs/>
        </w:rPr>
        <w:t>cipated graduation May 2017): 22</w:t>
      </w:r>
      <w:r w:rsidRPr="00EB627C">
        <w:rPr>
          <w:bCs/>
        </w:rPr>
        <w:t xml:space="preserve"> members </w:t>
      </w:r>
    </w:p>
    <w:p w14:paraId="158FB934" w14:textId="77777777" w:rsidR="00D03865" w:rsidRPr="00F603D0" w:rsidRDefault="00F603D0" w:rsidP="005F3A28">
      <w:pPr>
        <w:pStyle w:val="BodyTextIndent"/>
        <w:ind w:left="0"/>
      </w:pPr>
      <w:r>
        <w:t xml:space="preserve">Pharmacy P4 </w:t>
      </w:r>
      <w:r w:rsidR="003449C1">
        <w:t>(anticipated graduation May 2016): 22</w:t>
      </w:r>
      <w:r>
        <w:t xml:space="preserve"> members</w:t>
      </w:r>
    </w:p>
    <w:p w14:paraId="38B16A8F" w14:textId="77777777" w:rsidR="003449C1" w:rsidRPr="00EB627C" w:rsidRDefault="003449C1" w:rsidP="005F3A28">
      <w:pPr>
        <w:pStyle w:val="BodyTextIndent"/>
        <w:ind w:left="0"/>
        <w:rPr>
          <w:b/>
        </w:rPr>
      </w:pPr>
    </w:p>
    <w:p w14:paraId="0951C4C6" w14:textId="77777777" w:rsidR="007C37EA" w:rsidRPr="00EB627C" w:rsidRDefault="00EB3609" w:rsidP="00335D5C">
      <w:pPr>
        <w:pStyle w:val="BodyTextIndent"/>
        <w:ind w:left="1170" w:hanging="1170"/>
      </w:pPr>
      <w:r w:rsidRPr="00EB627C">
        <w:rPr>
          <w:b/>
        </w:rPr>
        <w:t>Meetings</w:t>
      </w:r>
      <w:r w:rsidRPr="00EB627C">
        <w:t xml:space="preserve">: </w:t>
      </w:r>
    </w:p>
    <w:p w14:paraId="20F684B9" w14:textId="77777777" w:rsidR="00A228E2" w:rsidRPr="00EB627C" w:rsidRDefault="00A228E2">
      <w:pPr>
        <w:pStyle w:val="BodyTextIndent"/>
        <w:ind w:left="900" w:hanging="900"/>
      </w:pP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440"/>
        <w:gridCol w:w="4230"/>
        <w:gridCol w:w="6930"/>
      </w:tblGrid>
      <w:tr w:rsidR="005F3A28" w:rsidRPr="00EB627C" w14:paraId="204792B3" w14:textId="77777777" w:rsidTr="00474E83">
        <w:tc>
          <w:tcPr>
            <w:tcW w:w="1170" w:type="dxa"/>
          </w:tcPr>
          <w:p w14:paraId="2C4E67CD" w14:textId="77777777" w:rsidR="005F3A28" w:rsidRPr="00EB627C" w:rsidRDefault="005F3A28" w:rsidP="003E1E95">
            <w:pPr>
              <w:pStyle w:val="BodyTextIndent"/>
              <w:ind w:left="0"/>
            </w:pPr>
            <w:r w:rsidRPr="00EB627C">
              <w:t>Date</w:t>
            </w:r>
          </w:p>
        </w:tc>
        <w:tc>
          <w:tcPr>
            <w:tcW w:w="1440" w:type="dxa"/>
          </w:tcPr>
          <w:p w14:paraId="56F0FEF6" w14:textId="77777777" w:rsidR="005F3A28" w:rsidRPr="00EB627C" w:rsidRDefault="005F3A28" w:rsidP="003E1E95">
            <w:pPr>
              <w:pStyle w:val="BodyTextIndent"/>
              <w:ind w:left="0"/>
            </w:pPr>
            <w:r w:rsidRPr="00EB627C">
              <w:t>Attendance</w:t>
            </w:r>
          </w:p>
        </w:tc>
        <w:tc>
          <w:tcPr>
            <w:tcW w:w="4230" w:type="dxa"/>
          </w:tcPr>
          <w:p w14:paraId="7671F4E3" w14:textId="77777777" w:rsidR="005F3A28" w:rsidRPr="00EB627C" w:rsidRDefault="005F3A28" w:rsidP="003E1E95">
            <w:pPr>
              <w:pStyle w:val="BodyTextIndent"/>
              <w:ind w:left="0"/>
            </w:pPr>
            <w:r w:rsidRPr="00EB627C">
              <w:t>Agenda</w:t>
            </w:r>
          </w:p>
        </w:tc>
        <w:tc>
          <w:tcPr>
            <w:tcW w:w="6930" w:type="dxa"/>
          </w:tcPr>
          <w:p w14:paraId="0CCC9A49" w14:textId="77777777" w:rsidR="005F3A28" w:rsidRPr="00EB627C" w:rsidRDefault="005F3A28" w:rsidP="003E1E95">
            <w:pPr>
              <w:pStyle w:val="BodyTextIndent"/>
              <w:ind w:left="0"/>
            </w:pPr>
            <w:r w:rsidRPr="00EB627C">
              <w:t>Action Steps</w:t>
            </w:r>
          </w:p>
        </w:tc>
      </w:tr>
      <w:tr w:rsidR="005F3A28" w:rsidRPr="00EB627C" w14:paraId="4282C428" w14:textId="77777777" w:rsidTr="00474E83">
        <w:tc>
          <w:tcPr>
            <w:tcW w:w="1170" w:type="dxa"/>
          </w:tcPr>
          <w:p w14:paraId="74D3AEFF" w14:textId="77777777" w:rsidR="005F3A28" w:rsidRPr="00EB627C" w:rsidRDefault="003449C1" w:rsidP="003E1E95">
            <w:pPr>
              <w:pStyle w:val="BodyTextIndent"/>
              <w:ind w:left="0"/>
            </w:pPr>
            <w:r>
              <w:t>9/8/15</w:t>
            </w:r>
          </w:p>
        </w:tc>
        <w:tc>
          <w:tcPr>
            <w:tcW w:w="1440" w:type="dxa"/>
          </w:tcPr>
          <w:p w14:paraId="77ED61E5" w14:textId="77777777" w:rsidR="005F3A28" w:rsidRPr="00EB627C" w:rsidRDefault="003449C1" w:rsidP="003E1E95">
            <w:pPr>
              <w:pStyle w:val="BodyTextIndent"/>
              <w:ind w:left="0"/>
            </w:pPr>
            <w:r>
              <w:t>21</w:t>
            </w:r>
          </w:p>
        </w:tc>
        <w:tc>
          <w:tcPr>
            <w:tcW w:w="4230" w:type="dxa"/>
          </w:tcPr>
          <w:p w14:paraId="68D198BB" w14:textId="77777777" w:rsidR="001F3978" w:rsidRDefault="003449C1" w:rsidP="001F3978">
            <w:pPr>
              <w:pStyle w:val="BodyTextIndent"/>
              <w:numPr>
                <w:ilvl w:val="0"/>
                <w:numId w:val="3"/>
              </w:numPr>
            </w:pPr>
            <w:r>
              <w:t>Plan for monthly meetings</w:t>
            </w:r>
          </w:p>
          <w:p w14:paraId="4BDD3897" w14:textId="77777777" w:rsidR="003449C1" w:rsidRDefault="003449C1" w:rsidP="001F3978">
            <w:pPr>
              <w:pStyle w:val="BodyTextIndent"/>
              <w:numPr>
                <w:ilvl w:val="0"/>
                <w:numId w:val="3"/>
              </w:numPr>
            </w:pPr>
            <w:r>
              <w:t>Running of the White Coats</w:t>
            </w:r>
          </w:p>
          <w:p w14:paraId="00D0DFF6" w14:textId="77777777" w:rsidR="003449C1" w:rsidRDefault="003449C1" w:rsidP="001F3978">
            <w:pPr>
              <w:pStyle w:val="BodyTextIndent"/>
              <w:numPr>
                <w:ilvl w:val="0"/>
                <w:numId w:val="3"/>
              </w:numPr>
            </w:pPr>
            <w:r>
              <w:t>Planner sale</w:t>
            </w:r>
          </w:p>
          <w:p w14:paraId="682C9171" w14:textId="77777777" w:rsidR="003449C1" w:rsidRDefault="003449C1" w:rsidP="001F3978">
            <w:pPr>
              <w:pStyle w:val="BodyTextIndent"/>
              <w:numPr>
                <w:ilvl w:val="0"/>
                <w:numId w:val="3"/>
              </w:numPr>
            </w:pPr>
            <w:r>
              <w:t>Intro to Team-Based Learning workshop</w:t>
            </w:r>
          </w:p>
          <w:p w14:paraId="10D49B49" w14:textId="77777777" w:rsidR="003449C1" w:rsidRDefault="003449C1" w:rsidP="001F3978">
            <w:pPr>
              <w:pStyle w:val="BodyTextIndent"/>
              <w:numPr>
                <w:ilvl w:val="0"/>
                <w:numId w:val="3"/>
              </w:numPr>
            </w:pPr>
            <w:r>
              <w:t>CV/Resume review</w:t>
            </w:r>
          </w:p>
          <w:p w14:paraId="4755E86E" w14:textId="77777777" w:rsidR="003449C1" w:rsidRDefault="003449C1" w:rsidP="001F3978">
            <w:pPr>
              <w:pStyle w:val="BodyTextIndent"/>
              <w:numPr>
                <w:ilvl w:val="0"/>
                <w:numId w:val="3"/>
              </w:numPr>
            </w:pPr>
            <w:r>
              <w:t>Social Events – possibly coordinate with PLS</w:t>
            </w:r>
          </w:p>
          <w:p w14:paraId="45C2A48B" w14:textId="77777777" w:rsidR="003449C1" w:rsidRPr="00EB627C" w:rsidRDefault="003449C1" w:rsidP="001F3978">
            <w:pPr>
              <w:pStyle w:val="BodyTextIndent"/>
              <w:numPr>
                <w:ilvl w:val="0"/>
                <w:numId w:val="3"/>
              </w:numPr>
            </w:pPr>
            <w:r>
              <w:t>T-shirt interest</w:t>
            </w:r>
          </w:p>
        </w:tc>
        <w:tc>
          <w:tcPr>
            <w:tcW w:w="6930" w:type="dxa"/>
          </w:tcPr>
          <w:p w14:paraId="572F4781" w14:textId="77777777" w:rsidR="001F3978" w:rsidRPr="00EB627C" w:rsidRDefault="001F3978" w:rsidP="001F3978">
            <w:pPr>
              <w:pStyle w:val="BodyTextIndent"/>
              <w:numPr>
                <w:ilvl w:val="0"/>
                <w:numId w:val="3"/>
              </w:numPr>
            </w:pPr>
            <w:r w:rsidRPr="00EB627C">
              <w:t>Discuss</w:t>
            </w:r>
            <w:r w:rsidR="00124AE9" w:rsidRPr="00EB627C">
              <w:t>ed</w:t>
            </w:r>
            <w:r w:rsidR="003449C1">
              <w:t xml:space="preserve"> that meetings will be held monthly, except over winter break</w:t>
            </w:r>
          </w:p>
          <w:p w14:paraId="4BD705FD" w14:textId="77777777" w:rsidR="001F3978" w:rsidRPr="00EB627C" w:rsidRDefault="001F3978" w:rsidP="001F3978">
            <w:pPr>
              <w:pStyle w:val="BodyTextIndent"/>
              <w:numPr>
                <w:ilvl w:val="0"/>
                <w:numId w:val="3"/>
              </w:numPr>
            </w:pPr>
            <w:r w:rsidRPr="00EB627C">
              <w:t xml:space="preserve">Running of the White </w:t>
            </w:r>
            <w:r w:rsidR="003449C1">
              <w:t>Coats will be held on October 8</w:t>
            </w:r>
            <w:r w:rsidRPr="00EB627C">
              <w:rPr>
                <w:vertAlign w:val="superscript"/>
              </w:rPr>
              <w:t>th</w:t>
            </w:r>
            <w:r w:rsidR="003449C1">
              <w:t>, 2015</w:t>
            </w:r>
            <w:r w:rsidRPr="00EB627C">
              <w:t xml:space="preserve"> at 6:00 p.m.</w:t>
            </w:r>
          </w:p>
          <w:p w14:paraId="130DAADB" w14:textId="77777777" w:rsidR="001F3978" w:rsidRDefault="003449C1" w:rsidP="001F3978">
            <w:pPr>
              <w:pStyle w:val="BodyTextIndent"/>
              <w:numPr>
                <w:ilvl w:val="0"/>
                <w:numId w:val="3"/>
              </w:numPr>
            </w:pPr>
            <w:r>
              <w:t>Will be changing Running of the White Coats to an Amazing Race/Minute to Win It style event</w:t>
            </w:r>
          </w:p>
          <w:p w14:paraId="0E605546" w14:textId="77777777" w:rsidR="003449C1" w:rsidRPr="00EB627C" w:rsidRDefault="003449C1" w:rsidP="001F3978">
            <w:pPr>
              <w:pStyle w:val="BodyTextIndent"/>
              <w:numPr>
                <w:ilvl w:val="0"/>
                <w:numId w:val="3"/>
              </w:numPr>
            </w:pPr>
            <w:r>
              <w:t>Created committees for publicity, planning, and food</w:t>
            </w:r>
          </w:p>
          <w:p w14:paraId="20B41D5F" w14:textId="77777777" w:rsidR="001F3978" w:rsidRDefault="003449C1" w:rsidP="001F3978">
            <w:pPr>
              <w:pStyle w:val="BodyTextIndent"/>
              <w:numPr>
                <w:ilvl w:val="0"/>
                <w:numId w:val="3"/>
              </w:numPr>
            </w:pPr>
            <w:r>
              <w:t>Intro to TBL workshop for P2s to be coordinated with Dr. Mobley-Buckstein</w:t>
            </w:r>
          </w:p>
          <w:p w14:paraId="38D78F2B" w14:textId="77777777" w:rsidR="003449C1" w:rsidRDefault="003449C1" w:rsidP="001F3978">
            <w:pPr>
              <w:pStyle w:val="BodyTextIndent"/>
              <w:numPr>
                <w:ilvl w:val="0"/>
                <w:numId w:val="3"/>
              </w:numPr>
            </w:pPr>
            <w:r>
              <w:t>CV/Resume review will be planned for later in the semester</w:t>
            </w:r>
          </w:p>
          <w:p w14:paraId="409C2D4D" w14:textId="77777777" w:rsidR="003449C1" w:rsidRPr="00EB627C" w:rsidRDefault="003449C1" w:rsidP="001F3978">
            <w:pPr>
              <w:pStyle w:val="BodyTextIndent"/>
              <w:numPr>
                <w:ilvl w:val="0"/>
                <w:numId w:val="3"/>
              </w:numPr>
            </w:pPr>
            <w:r>
              <w:t>Gauged interest for possible social events as well as T-shirts</w:t>
            </w:r>
          </w:p>
        </w:tc>
      </w:tr>
      <w:tr w:rsidR="005F3A28" w:rsidRPr="00EB627C" w14:paraId="4B5EC46C" w14:textId="77777777" w:rsidTr="00474E83">
        <w:tc>
          <w:tcPr>
            <w:tcW w:w="1170" w:type="dxa"/>
          </w:tcPr>
          <w:p w14:paraId="2DABFC90" w14:textId="77777777" w:rsidR="005F3A28" w:rsidRPr="00EB627C" w:rsidRDefault="001F3978" w:rsidP="003449C1">
            <w:pPr>
              <w:pStyle w:val="BodyTextIndent"/>
              <w:ind w:left="0"/>
            </w:pPr>
            <w:r w:rsidRPr="00EB627C">
              <w:t>9/</w:t>
            </w:r>
            <w:r w:rsidR="003449C1">
              <w:t>8/15</w:t>
            </w:r>
          </w:p>
        </w:tc>
        <w:tc>
          <w:tcPr>
            <w:tcW w:w="1440" w:type="dxa"/>
          </w:tcPr>
          <w:p w14:paraId="3A04E579" w14:textId="77777777" w:rsidR="005F3A28" w:rsidRPr="00EB627C" w:rsidRDefault="003449C1" w:rsidP="003E1E95">
            <w:pPr>
              <w:pStyle w:val="BodyTextIndent"/>
              <w:ind w:left="0"/>
            </w:pPr>
            <w:r>
              <w:t>4 – EC only</w:t>
            </w:r>
          </w:p>
        </w:tc>
        <w:tc>
          <w:tcPr>
            <w:tcW w:w="4230" w:type="dxa"/>
          </w:tcPr>
          <w:p w14:paraId="403E1343" w14:textId="77777777" w:rsidR="00E86DD7" w:rsidRDefault="001826DD" w:rsidP="00E86DD7">
            <w:pPr>
              <w:pStyle w:val="BodyTextIndent"/>
              <w:numPr>
                <w:ilvl w:val="0"/>
                <w:numId w:val="4"/>
              </w:numPr>
            </w:pPr>
            <w:r>
              <w:t>Summer Projects</w:t>
            </w:r>
          </w:p>
          <w:p w14:paraId="4B4B0683" w14:textId="77777777" w:rsidR="001826DD" w:rsidRDefault="001826DD" w:rsidP="00E86DD7">
            <w:pPr>
              <w:pStyle w:val="BodyTextIndent"/>
              <w:numPr>
                <w:ilvl w:val="0"/>
                <w:numId w:val="4"/>
              </w:numPr>
            </w:pPr>
            <w:r>
              <w:t>Tutoring</w:t>
            </w:r>
          </w:p>
          <w:p w14:paraId="41682AD1" w14:textId="77777777" w:rsidR="001826DD" w:rsidRDefault="001826DD" w:rsidP="00E86DD7">
            <w:pPr>
              <w:pStyle w:val="BodyTextIndent"/>
              <w:numPr>
                <w:ilvl w:val="0"/>
                <w:numId w:val="4"/>
              </w:numPr>
            </w:pPr>
            <w:r>
              <w:t>Facebook group</w:t>
            </w:r>
          </w:p>
          <w:p w14:paraId="20D2E4D5" w14:textId="77777777" w:rsidR="001826DD" w:rsidRDefault="001826DD" w:rsidP="00E86DD7">
            <w:pPr>
              <w:pStyle w:val="BodyTextIndent"/>
              <w:numPr>
                <w:ilvl w:val="0"/>
                <w:numId w:val="4"/>
              </w:numPr>
            </w:pPr>
            <w:r>
              <w:t>CPHS Weekly Fun Fact</w:t>
            </w:r>
          </w:p>
          <w:p w14:paraId="1AEE0CEF" w14:textId="3257B856" w:rsidR="001826DD" w:rsidRPr="00EB627C" w:rsidRDefault="001826DD" w:rsidP="00E86DD7">
            <w:pPr>
              <w:pStyle w:val="BodyTextIndent"/>
              <w:numPr>
                <w:ilvl w:val="0"/>
                <w:numId w:val="4"/>
              </w:numPr>
            </w:pPr>
            <w:r>
              <w:t>Future meetings</w:t>
            </w:r>
          </w:p>
        </w:tc>
        <w:tc>
          <w:tcPr>
            <w:tcW w:w="6930" w:type="dxa"/>
          </w:tcPr>
          <w:p w14:paraId="1BF27B2D" w14:textId="77777777" w:rsidR="00E86DD7" w:rsidRDefault="001826DD" w:rsidP="00E86DD7">
            <w:pPr>
              <w:pStyle w:val="BodyTextIndent"/>
              <w:numPr>
                <w:ilvl w:val="0"/>
                <w:numId w:val="4"/>
              </w:numPr>
            </w:pPr>
            <w:r>
              <w:t xml:space="preserve">Over the summer, the initiation poster was printed, </w:t>
            </w:r>
            <w:proofErr w:type="spellStart"/>
            <w:r>
              <w:t>DropBox</w:t>
            </w:r>
            <w:proofErr w:type="spellEnd"/>
            <w:r>
              <w:t xml:space="preserve"> account was organized, and some event dates were planned</w:t>
            </w:r>
          </w:p>
          <w:p w14:paraId="106A825C" w14:textId="77777777" w:rsidR="001826DD" w:rsidRDefault="001826DD" w:rsidP="00E86DD7">
            <w:pPr>
              <w:pStyle w:val="BodyTextIndent"/>
              <w:numPr>
                <w:ilvl w:val="0"/>
                <w:numId w:val="4"/>
              </w:numPr>
            </w:pPr>
            <w:r>
              <w:t>Decided not to participate in Biochemistry tutoring</w:t>
            </w:r>
          </w:p>
          <w:p w14:paraId="518ADBCF" w14:textId="77777777" w:rsidR="001826DD" w:rsidRDefault="001826DD" w:rsidP="00E86DD7">
            <w:pPr>
              <w:pStyle w:val="BodyTextIndent"/>
              <w:numPr>
                <w:ilvl w:val="0"/>
                <w:numId w:val="4"/>
              </w:numPr>
            </w:pPr>
            <w:r>
              <w:t>Decided not to create a group Facebook page as a means of communication due to concern about it being more of a nuisance</w:t>
            </w:r>
          </w:p>
          <w:p w14:paraId="600CEF68" w14:textId="77777777" w:rsidR="001826DD" w:rsidRDefault="001826DD" w:rsidP="00E86DD7">
            <w:pPr>
              <w:pStyle w:val="BodyTextIndent"/>
              <w:numPr>
                <w:ilvl w:val="0"/>
                <w:numId w:val="4"/>
              </w:numPr>
            </w:pPr>
            <w:r>
              <w:t>Sara will continue with the CPHS weekly Fun Fact in the announcements</w:t>
            </w:r>
          </w:p>
          <w:p w14:paraId="25B318EE" w14:textId="77777777" w:rsidR="001826DD" w:rsidRDefault="001826DD" w:rsidP="00E86DD7">
            <w:pPr>
              <w:pStyle w:val="BodyTextIndent"/>
              <w:numPr>
                <w:ilvl w:val="0"/>
                <w:numId w:val="4"/>
              </w:numPr>
            </w:pPr>
            <w:r>
              <w:lastRenderedPageBreak/>
              <w:t>Future meetings will be planned monthly, preferably right after one of our classes so that most people will be able to come</w:t>
            </w:r>
          </w:p>
          <w:p w14:paraId="06ECF424" w14:textId="5E61F57D" w:rsidR="001826DD" w:rsidRPr="00EB627C" w:rsidRDefault="001826DD" w:rsidP="00E86DD7">
            <w:pPr>
              <w:pStyle w:val="BodyTextIndent"/>
              <w:numPr>
                <w:ilvl w:val="0"/>
                <w:numId w:val="4"/>
              </w:numPr>
            </w:pPr>
            <w:r>
              <w:t>EC meetings will merge with general chapter meeting and will not be held separately</w:t>
            </w:r>
          </w:p>
        </w:tc>
      </w:tr>
      <w:tr w:rsidR="005F3A28" w:rsidRPr="00EB627C" w14:paraId="3DD8ECBA" w14:textId="77777777" w:rsidTr="00474E83">
        <w:tc>
          <w:tcPr>
            <w:tcW w:w="1170" w:type="dxa"/>
          </w:tcPr>
          <w:p w14:paraId="0DA237AF" w14:textId="62D02C0A" w:rsidR="005F3A28" w:rsidRPr="00EB627C" w:rsidRDefault="003449C1" w:rsidP="003E1E95">
            <w:pPr>
              <w:pStyle w:val="BodyTextIndent"/>
              <w:ind w:left="0"/>
            </w:pPr>
            <w:r>
              <w:lastRenderedPageBreak/>
              <w:t>10/6/15</w:t>
            </w:r>
          </w:p>
        </w:tc>
        <w:tc>
          <w:tcPr>
            <w:tcW w:w="1440" w:type="dxa"/>
          </w:tcPr>
          <w:p w14:paraId="233EDCE3" w14:textId="6A43702D" w:rsidR="005F3A28" w:rsidRPr="00EB627C" w:rsidRDefault="00F45E05" w:rsidP="003E1E95">
            <w:pPr>
              <w:pStyle w:val="BodyTextIndent"/>
              <w:ind w:left="0"/>
            </w:pPr>
            <w:r>
              <w:t>16</w:t>
            </w:r>
          </w:p>
        </w:tc>
        <w:tc>
          <w:tcPr>
            <w:tcW w:w="4230" w:type="dxa"/>
          </w:tcPr>
          <w:p w14:paraId="277B5087" w14:textId="77777777" w:rsidR="00E86DD7" w:rsidRDefault="00F45E05" w:rsidP="00E86DD7">
            <w:pPr>
              <w:pStyle w:val="BodyTextIndent"/>
              <w:numPr>
                <w:ilvl w:val="0"/>
                <w:numId w:val="5"/>
              </w:numPr>
            </w:pPr>
            <w:r>
              <w:t>Running of the White Coats details</w:t>
            </w:r>
          </w:p>
          <w:p w14:paraId="2741B660" w14:textId="40CD0B08" w:rsidR="00F45E05" w:rsidRPr="00EB627C" w:rsidRDefault="00F45E05" w:rsidP="00E86DD7">
            <w:pPr>
              <w:pStyle w:val="BodyTextIndent"/>
              <w:numPr>
                <w:ilvl w:val="0"/>
                <w:numId w:val="5"/>
              </w:numPr>
            </w:pPr>
            <w:r>
              <w:t>To-Do list for running of the white coats</w:t>
            </w:r>
          </w:p>
        </w:tc>
        <w:tc>
          <w:tcPr>
            <w:tcW w:w="6930" w:type="dxa"/>
          </w:tcPr>
          <w:p w14:paraId="152D1065" w14:textId="77777777" w:rsidR="00E86DD7" w:rsidRDefault="00F45E05" w:rsidP="00E86DD7">
            <w:pPr>
              <w:pStyle w:val="BodyTextIndent"/>
              <w:numPr>
                <w:ilvl w:val="0"/>
                <w:numId w:val="5"/>
              </w:numPr>
            </w:pPr>
            <w:r>
              <w:t>Eight members will meet to set up for the Running of the White Coats event</w:t>
            </w:r>
          </w:p>
          <w:p w14:paraId="6598A191" w14:textId="77777777" w:rsidR="00F45E05" w:rsidRDefault="00F45E05" w:rsidP="00E86DD7">
            <w:pPr>
              <w:pStyle w:val="BodyTextIndent"/>
              <w:numPr>
                <w:ilvl w:val="0"/>
                <w:numId w:val="5"/>
              </w:numPr>
            </w:pPr>
            <w:r>
              <w:t>Andrew and Sara will trial each of the challenge games to ensure that they run smoothly</w:t>
            </w:r>
          </w:p>
          <w:p w14:paraId="3B52E5D5" w14:textId="77777777" w:rsidR="00F45E05" w:rsidRDefault="00F45E05" w:rsidP="00F45E05">
            <w:pPr>
              <w:pStyle w:val="BodyTextIndent"/>
              <w:numPr>
                <w:ilvl w:val="0"/>
                <w:numId w:val="5"/>
              </w:numPr>
            </w:pPr>
            <w:r>
              <w:t>Signs will be put up in the Cline Atrium to reserve the space for the event</w:t>
            </w:r>
          </w:p>
          <w:p w14:paraId="5C204C88" w14:textId="77777777" w:rsidR="00F45E05" w:rsidRDefault="00F45E05" w:rsidP="00F45E05">
            <w:pPr>
              <w:pStyle w:val="BodyTextIndent"/>
              <w:numPr>
                <w:ilvl w:val="0"/>
                <w:numId w:val="5"/>
              </w:numPr>
            </w:pPr>
            <w:r>
              <w:t>The people in charge of each station will clean up from the event</w:t>
            </w:r>
          </w:p>
          <w:p w14:paraId="131593EF" w14:textId="46AB0EBE" w:rsidR="00F45E05" w:rsidRPr="00EB627C" w:rsidRDefault="00F45E05" w:rsidP="00F45E05">
            <w:pPr>
              <w:pStyle w:val="BodyTextIndent"/>
              <w:numPr>
                <w:ilvl w:val="0"/>
                <w:numId w:val="5"/>
              </w:numPr>
            </w:pPr>
            <w:r>
              <w:t>Elizabeth will pick up food and gift card for raffle prize</w:t>
            </w:r>
          </w:p>
        </w:tc>
      </w:tr>
      <w:tr w:rsidR="005F3A28" w:rsidRPr="00EB627C" w14:paraId="0C8220DC" w14:textId="77777777" w:rsidTr="00474E83">
        <w:tc>
          <w:tcPr>
            <w:tcW w:w="1170" w:type="dxa"/>
          </w:tcPr>
          <w:p w14:paraId="45FE63B0" w14:textId="7C886B5C" w:rsidR="005F3A28" w:rsidRPr="00EB627C" w:rsidRDefault="003449C1" w:rsidP="003E1E95">
            <w:pPr>
              <w:pStyle w:val="BodyTextIndent"/>
              <w:ind w:left="0"/>
            </w:pPr>
            <w:r>
              <w:t>11/3/15</w:t>
            </w:r>
          </w:p>
        </w:tc>
        <w:tc>
          <w:tcPr>
            <w:tcW w:w="1440" w:type="dxa"/>
          </w:tcPr>
          <w:p w14:paraId="4B433D70" w14:textId="2644FA6E" w:rsidR="005F3A28" w:rsidRPr="00EB627C" w:rsidRDefault="00F45E05" w:rsidP="003E1E95">
            <w:pPr>
              <w:pStyle w:val="BodyTextIndent"/>
              <w:ind w:left="0"/>
            </w:pPr>
            <w:r>
              <w:t>16</w:t>
            </w:r>
          </w:p>
        </w:tc>
        <w:tc>
          <w:tcPr>
            <w:tcW w:w="4230" w:type="dxa"/>
          </w:tcPr>
          <w:p w14:paraId="1160D716" w14:textId="77777777" w:rsidR="008B479F" w:rsidRDefault="00F45E05" w:rsidP="008B479F">
            <w:pPr>
              <w:pStyle w:val="BodyTextIndent"/>
              <w:numPr>
                <w:ilvl w:val="0"/>
                <w:numId w:val="6"/>
              </w:numPr>
            </w:pPr>
            <w:r>
              <w:t xml:space="preserve">Intro to TBL with Rho Chi and Phi </w:t>
            </w:r>
            <w:proofErr w:type="spellStart"/>
            <w:r>
              <w:t>Lamba</w:t>
            </w:r>
            <w:proofErr w:type="spellEnd"/>
            <w:r>
              <w:t xml:space="preserve"> Sigma</w:t>
            </w:r>
          </w:p>
          <w:p w14:paraId="69B887D4" w14:textId="77777777" w:rsidR="00F45E05" w:rsidRDefault="00F45E05" w:rsidP="008B479F">
            <w:pPr>
              <w:pStyle w:val="BodyTextIndent"/>
              <w:numPr>
                <w:ilvl w:val="0"/>
                <w:numId w:val="6"/>
              </w:numPr>
            </w:pPr>
            <w:r>
              <w:t>T-shirts</w:t>
            </w:r>
          </w:p>
          <w:p w14:paraId="146ED9AD" w14:textId="77777777" w:rsidR="00F45E05" w:rsidRDefault="00F45E05" w:rsidP="008B479F">
            <w:pPr>
              <w:pStyle w:val="BodyTextIndent"/>
              <w:numPr>
                <w:ilvl w:val="0"/>
                <w:numId w:val="6"/>
              </w:numPr>
            </w:pPr>
            <w:r>
              <w:t>Post-Running of the White Coats pizza party</w:t>
            </w:r>
          </w:p>
          <w:p w14:paraId="11B11F26" w14:textId="77777777" w:rsidR="00F45E05" w:rsidRDefault="00F45E05" w:rsidP="008B479F">
            <w:pPr>
              <w:pStyle w:val="BodyTextIndent"/>
              <w:numPr>
                <w:ilvl w:val="0"/>
                <w:numId w:val="6"/>
              </w:numPr>
            </w:pPr>
            <w:r>
              <w:t>Iowa Pharmacy Association partnership</w:t>
            </w:r>
          </w:p>
          <w:p w14:paraId="230DE5C6" w14:textId="74654793" w:rsidR="00F45E05" w:rsidRPr="00EB627C" w:rsidRDefault="00F45E05" w:rsidP="008B479F">
            <w:pPr>
              <w:pStyle w:val="BodyTextIndent"/>
              <w:numPr>
                <w:ilvl w:val="0"/>
                <w:numId w:val="6"/>
              </w:numPr>
            </w:pPr>
            <w:r>
              <w:t>Possible social event</w:t>
            </w:r>
          </w:p>
        </w:tc>
        <w:tc>
          <w:tcPr>
            <w:tcW w:w="6930" w:type="dxa"/>
          </w:tcPr>
          <w:p w14:paraId="1466E41A" w14:textId="77777777" w:rsidR="008B479F" w:rsidRDefault="00A656B3" w:rsidP="008B479F">
            <w:pPr>
              <w:pStyle w:val="BodyTextIndent"/>
              <w:numPr>
                <w:ilvl w:val="0"/>
                <w:numId w:val="6"/>
              </w:numPr>
            </w:pPr>
            <w:r>
              <w:t>Andrew will contact Dr. Mobley-Buckstein to coordinate Intro to TBL event</w:t>
            </w:r>
          </w:p>
          <w:p w14:paraId="000C5294" w14:textId="77777777" w:rsidR="00A656B3" w:rsidRDefault="00A656B3" w:rsidP="008B479F">
            <w:pPr>
              <w:pStyle w:val="BodyTextIndent"/>
              <w:numPr>
                <w:ilvl w:val="0"/>
                <w:numId w:val="6"/>
              </w:numPr>
            </w:pPr>
            <w:r>
              <w:t>T-shirt committee will meet to design and order t-shirts</w:t>
            </w:r>
          </w:p>
          <w:p w14:paraId="527E31CE" w14:textId="27A9092E" w:rsidR="00A656B3" w:rsidRDefault="00A656B3" w:rsidP="008B479F">
            <w:pPr>
              <w:pStyle w:val="BodyTextIndent"/>
              <w:numPr>
                <w:ilvl w:val="0"/>
                <w:numId w:val="6"/>
              </w:numPr>
            </w:pPr>
            <w:r>
              <w:t>A thanksgiving-themed potluck will be planned for November 24 for the P3 class as a reward for winning Running of the White Coats</w:t>
            </w:r>
          </w:p>
          <w:p w14:paraId="75779112" w14:textId="77777777" w:rsidR="00A656B3" w:rsidRDefault="00A656B3" w:rsidP="008B479F">
            <w:pPr>
              <w:pStyle w:val="BodyTextIndent"/>
              <w:numPr>
                <w:ilvl w:val="0"/>
                <w:numId w:val="6"/>
              </w:numPr>
            </w:pPr>
            <w:r>
              <w:t xml:space="preserve">A </w:t>
            </w:r>
            <w:proofErr w:type="spellStart"/>
            <w:r>
              <w:t>GoogleDoc</w:t>
            </w:r>
            <w:proofErr w:type="spellEnd"/>
            <w:r>
              <w:t xml:space="preserve"> template will be made to sign up for what to bring to the potluck</w:t>
            </w:r>
          </w:p>
          <w:p w14:paraId="3DC36839" w14:textId="13BBD362" w:rsidR="00A656B3" w:rsidRPr="00EB627C" w:rsidRDefault="00A656B3" w:rsidP="008B479F">
            <w:pPr>
              <w:pStyle w:val="BodyTextIndent"/>
              <w:numPr>
                <w:ilvl w:val="0"/>
                <w:numId w:val="6"/>
              </w:numPr>
            </w:pPr>
            <w:r>
              <w:t>Sara will plan a holiday party social event for December 6</w:t>
            </w:r>
          </w:p>
        </w:tc>
      </w:tr>
      <w:tr w:rsidR="00B77DA8" w:rsidRPr="00EB627C" w14:paraId="178156E5" w14:textId="77777777" w:rsidTr="00474E83">
        <w:tc>
          <w:tcPr>
            <w:tcW w:w="1170" w:type="dxa"/>
            <w:tcBorders>
              <w:top w:val="single" w:sz="4" w:space="0" w:color="auto"/>
              <w:left w:val="single" w:sz="4" w:space="0" w:color="auto"/>
              <w:bottom w:val="single" w:sz="4" w:space="0" w:color="auto"/>
              <w:right w:val="single" w:sz="4" w:space="0" w:color="auto"/>
            </w:tcBorders>
          </w:tcPr>
          <w:p w14:paraId="77335CB4" w14:textId="07054406" w:rsidR="00B77DA8" w:rsidRPr="00F45E05" w:rsidRDefault="008B479F" w:rsidP="003449C1">
            <w:pPr>
              <w:pStyle w:val="BodyTextIndent"/>
              <w:ind w:left="0"/>
              <w:rPr>
                <w:highlight w:val="yellow"/>
              </w:rPr>
            </w:pPr>
            <w:r w:rsidRPr="00A656B3">
              <w:t>2/</w:t>
            </w:r>
            <w:r w:rsidR="003449C1" w:rsidRPr="00A656B3">
              <w:t>5/16</w:t>
            </w:r>
          </w:p>
        </w:tc>
        <w:tc>
          <w:tcPr>
            <w:tcW w:w="1440" w:type="dxa"/>
            <w:tcBorders>
              <w:top w:val="single" w:sz="4" w:space="0" w:color="auto"/>
              <w:left w:val="single" w:sz="4" w:space="0" w:color="auto"/>
              <w:bottom w:val="single" w:sz="4" w:space="0" w:color="auto"/>
              <w:right w:val="single" w:sz="4" w:space="0" w:color="auto"/>
            </w:tcBorders>
          </w:tcPr>
          <w:p w14:paraId="08785BDB" w14:textId="1AD1F47E" w:rsidR="00B77DA8" w:rsidRPr="00EB627C" w:rsidRDefault="00A656B3" w:rsidP="00C63D76">
            <w:pPr>
              <w:pStyle w:val="BodyTextIndent"/>
              <w:ind w:left="0"/>
            </w:pPr>
            <w:r>
              <w:t>17</w:t>
            </w:r>
          </w:p>
        </w:tc>
        <w:tc>
          <w:tcPr>
            <w:tcW w:w="4230" w:type="dxa"/>
            <w:tcBorders>
              <w:top w:val="single" w:sz="4" w:space="0" w:color="auto"/>
              <w:left w:val="single" w:sz="4" w:space="0" w:color="auto"/>
              <w:bottom w:val="single" w:sz="4" w:space="0" w:color="auto"/>
              <w:right w:val="single" w:sz="4" w:space="0" w:color="auto"/>
            </w:tcBorders>
          </w:tcPr>
          <w:p w14:paraId="61597C99" w14:textId="77777777" w:rsidR="008B479F" w:rsidRDefault="00A656B3" w:rsidP="008B479F">
            <w:pPr>
              <w:pStyle w:val="BodyTextIndent"/>
              <w:numPr>
                <w:ilvl w:val="0"/>
                <w:numId w:val="7"/>
              </w:numPr>
            </w:pPr>
            <w:r>
              <w:t>Rho Chi annual meeting</w:t>
            </w:r>
          </w:p>
          <w:p w14:paraId="410DD6A5" w14:textId="77777777" w:rsidR="00A656B3" w:rsidRDefault="00A656B3" w:rsidP="008B479F">
            <w:pPr>
              <w:pStyle w:val="BodyTextIndent"/>
              <w:numPr>
                <w:ilvl w:val="0"/>
                <w:numId w:val="7"/>
              </w:numPr>
            </w:pPr>
            <w:r>
              <w:t>P1/P2 recognition</w:t>
            </w:r>
          </w:p>
          <w:p w14:paraId="7E2E11F7" w14:textId="77777777" w:rsidR="00A656B3" w:rsidRDefault="00A656B3" w:rsidP="008B479F">
            <w:pPr>
              <w:pStyle w:val="BodyTextIndent"/>
              <w:numPr>
                <w:ilvl w:val="0"/>
                <w:numId w:val="7"/>
              </w:numPr>
            </w:pPr>
            <w:r>
              <w:t>New member dues</w:t>
            </w:r>
          </w:p>
          <w:p w14:paraId="2D328AD0" w14:textId="77777777" w:rsidR="00A656B3" w:rsidRDefault="00A656B3" w:rsidP="008B479F">
            <w:pPr>
              <w:pStyle w:val="BodyTextIndent"/>
              <w:numPr>
                <w:ilvl w:val="0"/>
                <w:numId w:val="7"/>
              </w:numPr>
            </w:pPr>
            <w:r>
              <w:t>Induction ceremony</w:t>
            </w:r>
          </w:p>
          <w:p w14:paraId="2DB3A71A" w14:textId="43D31E53" w:rsidR="00A656B3" w:rsidRPr="00EB627C" w:rsidRDefault="00A656B3" w:rsidP="008B479F">
            <w:pPr>
              <w:pStyle w:val="BodyTextIndent"/>
              <w:numPr>
                <w:ilvl w:val="0"/>
                <w:numId w:val="7"/>
              </w:numPr>
            </w:pPr>
            <w:r>
              <w:t>Fundraising</w:t>
            </w:r>
          </w:p>
        </w:tc>
        <w:tc>
          <w:tcPr>
            <w:tcW w:w="6930" w:type="dxa"/>
            <w:tcBorders>
              <w:top w:val="single" w:sz="4" w:space="0" w:color="auto"/>
              <w:left w:val="single" w:sz="4" w:space="0" w:color="auto"/>
              <w:bottom w:val="single" w:sz="4" w:space="0" w:color="auto"/>
              <w:right w:val="single" w:sz="4" w:space="0" w:color="auto"/>
            </w:tcBorders>
          </w:tcPr>
          <w:p w14:paraId="153F352A" w14:textId="77777777" w:rsidR="008B479F" w:rsidRDefault="00A656B3" w:rsidP="008B479F">
            <w:pPr>
              <w:pStyle w:val="BodyTextIndent"/>
              <w:numPr>
                <w:ilvl w:val="0"/>
                <w:numId w:val="7"/>
              </w:numPr>
            </w:pPr>
            <w:r>
              <w:t>Elizabeth will serve as our delegate at the Rho Chi annual meeting</w:t>
            </w:r>
          </w:p>
          <w:p w14:paraId="77D3398D" w14:textId="77777777" w:rsidR="00A656B3" w:rsidRDefault="00A656B3" w:rsidP="008B479F">
            <w:pPr>
              <w:pStyle w:val="BodyTextIndent"/>
              <w:numPr>
                <w:ilvl w:val="0"/>
                <w:numId w:val="7"/>
              </w:numPr>
            </w:pPr>
            <w:r>
              <w:t>Andrew will send out email notifications to P2s who are invited to join Rho Chi. The email will contain instructions as to how to pick up the physical invitation and how to accept the invitation</w:t>
            </w:r>
          </w:p>
          <w:p w14:paraId="002AFAD0" w14:textId="77777777" w:rsidR="00A656B3" w:rsidRDefault="00A656B3" w:rsidP="008B479F">
            <w:pPr>
              <w:pStyle w:val="BodyTextIndent"/>
              <w:numPr>
                <w:ilvl w:val="0"/>
                <w:numId w:val="7"/>
              </w:numPr>
            </w:pPr>
            <w:r>
              <w:t>P1s in the top 20% of their class will also be notified by email</w:t>
            </w:r>
          </w:p>
          <w:p w14:paraId="5C6C00B5" w14:textId="77777777" w:rsidR="00A656B3" w:rsidRDefault="00A656B3" w:rsidP="008B479F">
            <w:pPr>
              <w:pStyle w:val="BodyTextIndent"/>
              <w:numPr>
                <w:ilvl w:val="0"/>
                <w:numId w:val="7"/>
              </w:numPr>
            </w:pPr>
            <w:r>
              <w:t>New member dues were raised from $85 to $95</w:t>
            </w:r>
          </w:p>
          <w:p w14:paraId="340EB605" w14:textId="77777777" w:rsidR="00A656B3" w:rsidRDefault="00A656B3" w:rsidP="008B479F">
            <w:pPr>
              <w:pStyle w:val="BodyTextIndent"/>
              <w:numPr>
                <w:ilvl w:val="0"/>
                <w:numId w:val="7"/>
              </w:numPr>
            </w:pPr>
            <w:r>
              <w:lastRenderedPageBreak/>
              <w:t xml:space="preserve">Induction ceremony will be April 7. Andrew will contact Molly </w:t>
            </w:r>
            <w:proofErr w:type="spellStart"/>
            <w:r>
              <w:t>Obermark</w:t>
            </w:r>
            <w:proofErr w:type="spellEnd"/>
            <w:r>
              <w:t xml:space="preserve"> to coordinate with Phi Lambda Sigma</w:t>
            </w:r>
          </w:p>
          <w:p w14:paraId="7619E358" w14:textId="77777777" w:rsidR="00A656B3" w:rsidRDefault="00A656B3" w:rsidP="008B479F">
            <w:pPr>
              <w:pStyle w:val="BodyTextIndent"/>
              <w:numPr>
                <w:ilvl w:val="0"/>
                <w:numId w:val="7"/>
              </w:numPr>
            </w:pPr>
            <w:r>
              <w:t>Andrew and Molly will send a survey to get suggestions for a keynote speaker for the induction ceremony</w:t>
            </w:r>
          </w:p>
          <w:p w14:paraId="083430AB" w14:textId="77777777" w:rsidR="00A656B3" w:rsidRDefault="00A656B3" w:rsidP="008B479F">
            <w:pPr>
              <w:pStyle w:val="BodyTextIndent"/>
              <w:numPr>
                <w:ilvl w:val="0"/>
                <w:numId w:val="7"/>
              </w:numPr>
            </w:pPr>
            <w:r>
              <w:t>Hannah will decide what event to due for fundraising this semester</w:t>
            </w:r>
          </w:p>
          <w:p w14:paraId="7D35E439" w14:textId="0BE49D1C" w:rsidR="00A656B3" w:rsidRPr="00EB627C" w:rsidRDefault="00A656B3" w:rsidP="00A656B3">
            <w:pPr>
              <w:pStyle w:val="BodyTextIndent"/>
              <w:ind w:left="0"/>
            </w:pPr>
            <w:r>
              <w:t xml:space="preserve">  </w:t>
            </w:r>
          </w:p>
        </w:tc>
      </w:tr>
      <w:tr w:rsidR="00B77DA8" w:rsidRPr="00EB627C" w14:paraId="6CB08914" w14:textId="77777777" w:rsidTr="00474E83">
        <w:tc>
          <w:tcPr>
            <w:tcW w:w="1170" w:type="dxa"/>
            <w:tcBorders>
              <w:top w:val="single" w:sz="4" w:space="0" w:color="auto"/>
              <w:left w:val="single" w:sz="4" w:space="0" w:color="auto"/>
              <w:bottom w:val="single" w:sz="4" w:space="0" w:color="auto"/>
              <w:right w:val="single" w:sz="4" w:space="0" w:color="auto"/>
            </w:tcBorders>
          </w:tcPr>
          <w:p w14:paraId="57EF5027" w14:textId="553BD1E8" w:rsidR="00B77DA8" w:rsidRPr="00F45E05" w:rsidRDefault="003449C1" w:rsidP="00C63D76">
            <w:pPr>
              <w:pStyle w:val="BodyTextIndent"/>
              <w:ind w:left="0"/>
              <w:rPr>
                <w:highlight w:val="yellow"/>
              </w:rPr>
            </w:pPr>
            <w:r w:rsidRPr="00A656B3">
              <w:lastRenderedPageBreak/>
              <w:t>3/9</w:t>
            </w:r>
            <w:r w:rsidR="008B479F" w:rsidRPr="00A656B3">
              <w:t>/1</w:t>
            </w:r>
            <w:r w:rsidRPr="00A656B3">
              <w:t>6</w:t>
            </w:r>
          </w:p>
        </w:tc>
        <w:tc>
          <w:tcPr>
            <w:tcW w:w="1440" w:type="dxa"/>
            <w:tcBorders>
              <w:top w:val="single" w:sz="4" w:space="0" w:color="auto"/>
              <w:left w:val="single" w:sz="4" w:space="0" w:color="auto"/>
              <w:bottom w:val="single" w:sz="4" w:space="0" w:color="auto"/>
              <w:right w:val="single" w:sz="4" w:space="0" w:color="auto"/>
            </w:tcBorders>
          </w:tcPr>
          <w:p w14:paraId="12E2D484" w14:textId="4B723D16" w:rsidR="00B77DA8" w:rsidRPr="00EB627C" w:rsidRDefault="00A656B3" w:rsidP="00C63D76">
            <w:pPr>
              <w:pStyle w:val="BodyTextIndent"/>
              <w:ind w:left="0"/>
            </w:pPr>
            <w:r>
              <w:t>8</w:t>
            </w:r>
          </w:p>
        </w:tc>
        <w:tc>
          <w:tcPr>
            <w:tcW w:w="4230" w:type="dxa"/>
            <w:tcBorders>
              <w:top w:val="single" w:sz="4" w:space="0" w:color="auto"/>
              <w:left w:val="single" w:sz="4" w:space="0" w:color="auto"/>
              <w:bottom w:val="single" w:sz="4" w:space="0" w:color="auto"/>
              <w:right w:val="single" w:sz="4" w:space="0" w:color="auto"/>
            </w:tcBorders>
          </w:tcPr>
          <w:p w14:paraId="1DF34C7A" w14:textId="789E50C7" w:rsidR="008B479F" w:rsidRPr="00EB627C" w:rsidRDefault="00A656B3" w:rsidP="008B479F">
            <w:pPr>
              <w:pStyle w:val="BodyTextIndent"/>
              <w:numPr>
                <w:ilvl w:val="0"/>
                <w:numId w:val="8"/>
              </w:numPr>
            </w:pPr>
            <w:r>
              <w:t>Induction ceremony final plans</w:t>
            </w:r>
          </w:p>
        </w:tc>
        <w:tc>
          <w:tcPr>
            <w:tcW w:w="6930" w:type="dxa"/>
            <w:tcBorders>
              <w:top w:val="single" w:sz="4" w:space="0" w:color="auto"/>
              <w:left w:val="single" w:sz="4" w:space="0" w:color="auto"/>
              <w:bottom w:val="single" w:sz="4" w:space="0" w:color="auto"/>
              <w:right w:val="single" w:sz="4" w:space="0" w:color="auto"/>
            </w:tcBorders>
          </w:tcPr>
          <w:p w14:paraId="6C8DCFB0" w14:textId="77777777" w:rsidR="008B479F" w:rsidRDefault="00A656B3" w:rsidP="001826DD">
            <w:pPr>
              <w:pStyle w:val="BodyTextIndent"/>
              <w:numPr>
                <w:ilvl w:val="0"/>
                <w:numId w:val="8"/>
              </w:numPr>
            </w:pPr>
            <w:r>
              <w:t>Andrew will work to coordinate with Dr. Bottenberg for accessing Levitt Hall for the event</w:t>
            </w:r>
          </w:p>
          <w:p w14:paraId="34C31D0F" w14:textId="77777777" w:rsidR="00A656B3" w:rsidRDefault="00A656B3" w:rsidP="001826DD">
            <w:pPr>
              <w:pStyle w:val="BodyTextIndent"/>
              <w:numPr>
                <w:ilvl w:val="0"/>
                <w:numId w:val="8"/>
              </w:numPr>
            </w:pPr>
            <w:r>
              <w:t>A program will be printed on professional paper</w:t>
            </w:r>
          </w:p>
          <w:p w14:paraId="3C3E91A8" w14:textId="77777777" w:rsidR="00A656B3" w:rsidRDefault="00A656B3" w:rsidP="001826DD">
            <w:pPr>
              <w:pStyle w:val="BodyTextIndent"/>
              <w:numPr>
                <w:ilvl w:val="0"/>
                <w:numId w:val="8"/>
              </w:numPr>
            </w:pPr>
            <w:r>
              <w:t>Aubrey will be in charge of ordering light refreshments from Sodexo</w:t>
            </w:r>
          </w:p>
          <w:p w14:paraId="46F8C740" w14:textId="77777777" w:rsidR="00A656B3" w:rsidRDefault="00A656B3" w:rsidP="001826DD">
            <w:pPr>
              <w:pStyle w:val="BodyTextIndent"/>
              <w:numPr>
                <w:ilvl w:val="0"/>
                <w:numId w:val="8"/>
              </w:numPr>
            </w:pPr>
            <w:r>
              <w:t>Andrew will confirm with Tom Temple for our keynote speaker</w:t>
            </w:r>
          </w:p>
          <w:p w14:paraId="2187CF32" w14:textId="77777777" w:rsidR="00A656B3" w:rsidRDefault="00A656B3" w:rsidP="001826DD">
            <w:pPr>
              <w:pStyle w:val="BodyTextIndent"/>
              <w:numPr>
                <w:ilvl w:val="0"/>
                <w:numId w:val="8"/>
              </w:numPr>
            </w:pPr>
            <w:r>
              <w:t>Andrew will talk to the nominators for each award about presenting the awards to each recipient</w:t>
            </w:r>
          </w:p>
          <w:p w14:paraId="7E405F2E" w14:textId="77777777" w:rsidR="00A656B3" w:rsidRDefault="00A656B3" w:rsidP="001826DD">
            <w:pPr>
              <w:pStyle w:val="BodyTextIndent"/>
              <w:numPr>
                <w:ilvl w:val="0"/>
                <w:numId w:val="8"/>
              </w:numPr>
            </w:pPr>
            <w:r>
              <w:t xml:space="preserve">Frames will be purchased for the awards </w:t>
            </w:r>
          </w:p>
          <w:p w14:paraId="54AC2FBF" w14:textId="6B8ADDCA" w:rsidR="00A656B3" w:rsidRPr="00EB627C" w:rsidRDefault="00A656B3" w:rsidP="001826DD">
            <w:pPr>
              <w:pStyle w:val="BodyTextIndent"/>
              <w:numPr>
                <w:ilvl w:val="0"/>
                <w:numId w:val="8"/>
              </w:numPr>
            </w:pPr>
            <w:r>
              <w:t>Executive committee will meet before the event to practice the induction ceremony and rehearse the speaking parts</w:t>
            </w:r>
          </w:p>
        </w:tc>
      </w:tr>
      <w:tr w:rsidR="00B77DA8" w:rsidRPr="00EB627C" w14:paraId="4C6D64A1" w14:textId="77777777" w:rsidTr="00474E83">
        <w:tc>
          <w:tcPr>
            <w:tcW w:w="1170" w:type="dxa"/>
            <w:tcBorders>
              <w:top w:val="single" w:sz="4" w:space="0" w:color="auto"/>
              <w:left w:val="single" w:sz="4" w:space="0" w:color="auto"/>
              <w:bottom w:val="single" w:sz="4" w:space="0" w:color="auto"/>
              <w:right w:val="single" w:sz="4" w:space="0" w:color="auto"/>
            </w:tcBorders>
          </w:tcPr>
          <w:p w14:paraId="4B87A42C" w14:textId="06905EA0" w:rsidR="00B77DA8" w:rsidRPr="00F45E05" w:rsidRDefault="00A656B3" w:rsidP="00C63D76">
            <w:pPr>
              <w:pStyle w:val="BodyTextIndent"/>
              <w:ind w:left="0"/>
              <w:rPr>
                <w:highlight w:val="yellow"/>
              </w:rPr>
            </w:pPr>
            <w:r w:rsidRPr="00A656B3">
              <w:t>4/15/16</w:t>
            </w:r>
          </w:p>
        </w:tc>
        <w:tc>
          <w:tcPr>
            <w:tcW w:w="1440" w:type="dxa"/>
            <w:tcBorders>
              <w:top w:val="single" w:sz="4" w:space="0" w:color="auto"/>
              <w:left w:val="single" w:sz="4" w:space="0" w:color="auto"/>
              <w:bottom w:val="single" w:sz="4" w:space="0" w:color="auto"/>
              <w:right w:val="single" w:sz="4" w:space="0" w:color="auto"/>
            </w:tcBorders>
          </w:tcPr>
          <w:p w14:paraId="2DB21902" w14:textId="496B7B07" w:rsidR="00B77DA8" w:rsidRPr="00EB627C" w:rsidRDefault="00A656B3" w:rsidP="00C63D76">
            <w:pPr>
              <w:pStyle w:val="BodyTextIndent"/>
              <w:ind w:left="0"/>
            </w:pPr>
            <w:r>
              <w:t>18</w:t>
            </w:r>
          </w:p>
        </w:tc>
        <w:tc>
          <w:tcPr>
            <w:tcW w:w="4230" w:type="dxa"/>
            <w:tcBorders>
              <w:top w:val="single" w:sz="4" w:space="0" w:color="auto"/>
              <w:left w:val="single" w:sz="4" w:space="0" w:color="auto"/>
              <w:bottom w:val="single" w:sz="4" w:space="0" w:color="auto"/>
              <w:right w:val="single" w:sz="4" w:space="0" w:color="auto"/>
            </w:tcBorders>
          </w:tcPr>
          <w:p w14:paraId="3B5BA412" w14:textId="77777777" w:rsidR="008B479F" w:rsidRDefault="00A656B3" w:rsidP="008B479F">
            <w:pPr>
              <w:pStyle w:val="BodyTextIndent"/>
              <w:numPr>
                <w:ilvl w:val="0"/>
                <w:numId w:val="9"/>
              </w:numPr>
            </w:pPr>
            <w:r>
              <w:t>T-shirts</w:t>
            </w:r>
          </w:p>
          <w:p w14:paraId="5A0D4363" w14:textId="77777777" w:rsidR="00A656B3" w:rsidRDefault="00A656B3" w:rsidP="008B479F">
            <w:pPr>
              <w:pStyle w:val="BodyTextIndent"/>
              <w:numPr>
                <w:ilvl w:val="0"/>
                <w:numId w:val="9"/>
              </w:numPr>
            </w:pPr>
            <w:r>
              <w:t>Graduation cords</w:t>
            </w:r>
          </w:p>
          <w:p w14:paraId="0F989608" w14:textId="77777777" w:rsidR="00A656B3" w:rsidRDefault="00A656B3" w:rsidP="008B479F">
            <w:pPr>
              <w:pStyle w:val="BodyTextIndent"/>
              <w:numPr>
                <w:ilvl w:val="0"/>
                <w:numId w:val="9"/>
              </w:numPr>
            </w:pPr>
            <w:r>
              <w:t>Fundraising</w:t>
            </w:r>
          </w:p>
          <w:p w14:paraId="50F15D17" w14:textId="77777777" w:rsidR="00A656B3" w:rsidRDefault="00A656B3" w:rsidP="008B479F">
            <w:pPr>
              <w:pStyle w:val="BodyTextIndent"/>
              <w:numPr>
                <w:ilvl w:val="0"/>
                <w:numId w:val="9"/>
              </w:numPr>
            </w:pPr>
            <w:r>
              <w:t>Chapter elections</w:t>
            </w:r>
          </w:p>
          <w:p w14:paraId="24762038" w14:textId="30E289F1" w:rsidR="00A656B3" w:rsidRPr="00EB627C" w:rsidRDefault="00A656B3" w:rsidP="008B479F">
            <w:pPr>
              <w:pStyle w:val="BodyTextIndent"/>
              <w:numPr>
                <w:ilvl w:val="0"/>
                <w:numId w:val="9"/>
              </w:numPr>
            </w:pPr>
            <w:r>
              <w:t>Reflections on the year’s activities</w:t>
            </w:r>
          </w:p>
        </w:tc>
        <w:tc>
          <w:tcPr>
            <w:tcW w:w="6930" w:type="dxa"/>
            <w:tcBorders>
              <w:top w:val="single" w:sz="4" w:space="0" w:color="auto"/>
              <w:left w:val="single" w:sz="4" w:space="0" w:color="auto"/>
              <w:bottom w:val="single" w:sz="4" w:space="0" w:color="auto"/>
              <w:right w:val="single" w:sz="4" w:space="0" w:color="auto"/>
            </w:tcBorders>
          </w:tcPr>
          <w:p w14:paraId="5FE90A08" w14:textId="77777777" w:rsidR="008B479F" w:rsidRDefault="00A656B3" w:rsidP="008B479F">
            <w:pPr>
              <w:pStyle w:val="BodyTextIndent"/>
              <w:numPr>
                <w:ilvl w:val="0"/>
                <w:numId w:val="9"/>
              </w:numPr>
            </w:pPr>
            <w:r>
              <w:t>Aubrey has the t-shirts that we ordered – members can pick them up from her</w:t>
            </w:r>
          </w:p>
          <w:p w14:paraId="55BCE32E" w14:textId="77777777" w:rsidR="00A656B3" w:rsidRDefault="00A656B3" w:rsidP="008B479F">
            <w:pPr>
              <w:pStyle w:val="BodyTextIndent"/>
              <w:numPr>
                <w:ilvl w:val="0"/>
                <w:numId w:val="9"/>
              </w:numPr>
            </w:pPr>
            <w:r>
              <w:t>Andrew will send out a survey to determine how current P3s want to handle graduation cords for the upcoming year</w:t>
            </w:r>
          </w:p>
          <w:p w14:paraId="000E436B" w14:textId="77777777" w:rsidR="00A656B3" w:rsidRDefault="00A656B3" w:rsidP="008B479F">
            <w:pPr>
              <w:pStyle w:val="BodyTextIndent"/>
              <w:numPr>
                <w:ilvl w:val="0"/>
                <w:numId w:val="9"/>
              </w:numPr>
            </w:pPr>
            <w:r>
              <w:t>Hannah will plan a white-coat cleaning event</w:t>
            </w:r>
          </w:p>
          <w:p w14:paraId="62BECA8D" w14:textId="4769D706" w:rsidR="00A656B3" w:rsidRPr="00EB627C" w:rsidRDefault="00A656B3" w:rsidP="008B479F">
            <w:pPr>
              <w:pStyle w:val="BodyTextIndent"/>
              <w:numPr>
                <w:ilvl w:val="0"/>
                <w:numId w:val="9"/>
              </w:numPr>
            </w:pPr>
            <w:r>
              <w:t>Andrew will send out a when-2-meet to the P2 class to determine when elections should be held</w:t>
            </w:r>
          </w:p>
        </w:tc>
      </w:tr>
    </w:tbl>
    <w:p w14:paraId="1BBA536D" w14:textId="3E3D0EB4" w:rsidR="00A228E2" w:rsidRPr="00EB627C" w:rsidRDefault="00A228E2">
      <w:pPr>
        <w:pStyle w:val="BodyTextIndent"/>
        <w:ind w:left="900" w:hanging="900"/>
      </w:pPr>
    </w:p>
    <w:p w14:paraId="561F3564" w14:textId="77777777" w:rsidR="0072404F" w:rsidRPr="00EB627C" w:rsidRDefault="0072404F">
      <w:pPr>
        <w:pStyle w:val="BodyTextIndent"/>
        <w:ind w:left="900" w:hanging="900"/>
      </w:pPr>
    </w:p>
    <w:p w14:paraId="06503165" w14:textId="77777777" w:rsidR="000B3962" w:rsidRDefault="0072404F" w:rsidP="00E60E82">
      <w:pPr>
        <w:pStyle w:val="BodyTextIndent"/>
        <w:ind w:left="2250" w:hanging="2250"/>
      </w:pPr>
      <w:r w:rsidRPr="002649CA">
        <w:rPr>
          <w:b/>
        </w:rPr>
        <w:t>Strategic Planning</w:t>
      </w:r>
      <w:r w:rsidRPr="002649CA">
        <w:t>:</w:t>
      </w:r>
      <w:r w:rsidRPr="00EB627C">
        <w:t xml:space="preserve"> </w:t>
      </w:r>
    </w:p>
    <w:p w14:paraId="4D83B107" w14:textId="77777777" w:rsidR="000B3962" w:rsidRPr="00EB627C" w:rsidRDefault="000B3962" w:rsidP="00E60E82">
      <w:pPr>
        <w:pStyle w:val="BodyTextIndent"/>
        <w:ind w:left="2250" w:hanging="2250"/>
      </w:pPr>
    </w:p>
    <w:p w14:paraId="502B425E" w14:textId="63535092" w:rsidR="0072404F" w:rsidRPr="00EB627C" w:rsidRDefault="000624CE">
      <w:pPr>
        <w:pStyle w:val="BodyTextIndent"/>
        <w:ind w:left="900" w:hanging="900"/>
      </w:pPr>
      <w:r>
        <w:t>The 2015-2016</w:t>
      </w:r>
      <w:r w:rsidR="00335D5C" w:rsidRPr="00EB627C">
        <w:t xml:space="preserve"> Rho Chi executive counsel met at the beginning of the academic year to discuss</w:t>
      </w:r>
      <w:r w:rsidR="002649CA">
        <w:t xml:space="preserve"> the year’s</w:t>
      </w:r>
      <w:r w:rsidR="00335D5C" w:rsidRPr="00EB627C">
        <w:t xml:space="preserve"> </w:t>
      </w:r>
      <w:r w:rsidR="002649CA">
        <w:t>goals for the chapter. These goals included:</w:t>
      </w:r>
    </w:p>
    <w:p w14:paraId="269DEE69" w14:textId="4DA5629E" w:rsidR="00335D5C" w:rsidRPr="00EB627C" w:rsidRDefault="002649CA" w:rsidP="00335D5C">
      <w:pPr>
        <w:pStyle w:val="BodyTextIndent"/>
        <w:numPr>
          <w:ilvl w:val="0"/>
          <w:numId w:val="10"/>
        </w:numPr>
      </w:pPr>
      <w:r>
        <w:t>Collaborate with other organizations, students, and faculty to develop a more integrated presence in the College of Pharmacy and Health Sciences</w:t>
      </w:r>
    </w:p>
    <w:p w14:paraId="13CFF8F4" w14:textId="0FC747C9" w:rsidR="00A3171A" w:rsidRPr="00EB627C" w:rsidRDefault="002649CA" w:rsidP="00335D5C">
      <w:pPr>
        <w:pStyle w:val="BodyTextIndent"/>
        <w:numPr>
          <w:ilvl w:val="0"/>
          <w:numId w:val="10"/>
        </w:numPr>
      </w:pPr>
      <w:r>
        <w:t>Mentor younger students directly and indirectly to become leaders in pharmacy</w:t>
      </w:r>
    </w:p>
    <w:p w14:paraId="2C8E7512" w14:textId="52FAC8F1" w:rsidR="00A3171A" w:rsidRPr="00EB627C" w:rsidRDefault="002649CA" w:rsidP="00335D5C">
      <w:pPr>
        <w:pStyle w:val="BodyTextIndent"/>
        <w:numPr>
          <w:ilvl w:val="0"/>
          <w:numId w:val="10"/>
        </w:numPr>
      </w:pPr>
      <w:r>
        <w:t>Uphold and demonstrate the mission and vision of the Rho Chi Society as well as the ethics of the profession of Pharmacy</w:t>
      </w:r>
    </w:p>
    <w:p w14:paraId="702DF181" w14:textId="77777777" w:rsidR="00A3171A" w:rsidRPr="00EB627C" w:rsidRDefault="00A3171A" w:rsidP="00335D5C">
      <w:pPr>
        <w:pStyle w:val="BodyTextIndent"/>
        <w:numPr>
          <w:ilvl w:val="0"/>
          <w:numId w:val="10"/>
        </w:numPr>
      </w:pPr>
      <w:r w:rsidRPr="00EB627C">
        <w:t>Encourage student pharmacists to develop themselves as academic scholars</w:t>
      </w:r>
    </w:p>
    <w:p w14:paraId="2D96C405" w14:textId="77777777" w:rsidR="00A228E2" w:rsidRPr="00EB627C" w:rsidRDefault="00A228E2">
      <w:pPr>
        <w:pStyle w:val="BodyTextIndent"/>
        <w:ind w:left="900" w:hanging="900"/>
      </w:pPr>
    </w:p>
    <w:p w14:paraId="0BEACBDC" w14:textId="2FE3F736" w:rsidR="0072404F" w:rsidRPr="00EB627C" w:rsidRDefault="0072404F">
      <w:pPr>
        <w:pStyle w:val="BodyTextIndent"/>
        <w:ind w:left="0"/>
      </w:pPr>
      <w:r w:rsidRPr="007A63FB">
        <w:rPr>
          <w:b/>
        </w:rPr>
        <w:t>Activities</w:t>
      </w:r>
      <w:r w:rsidRPr="00EB627C">
        <w:t xml:space="preserve">:  </w:t>
      </w:r>
      <w:r w:rsidR="00A3171A" w:rsidRPr="00EB627C">
        <w:t>See Appendix 1</w:t>
      </w:r>
      <w:r w:rsidR="00B0792B" w:rsidRPr="00EB627C">
        <w:t xml:space="preserve"> for </w:t>
      </w:r>
      <w:r w:rsidR="00EB627C">
        <w:t xml:space="preserve">a </w:t>
      </w:r>
      <w:r w:rsidR="007A63FB">
        <w:t>full account of chapter’s 2015-2016</w:t>
      </w:r>
      <w:r w:rsidR="00B0792B" w:rsidRPr="00EB627C">
        <w:t xml:space="preserve"> activities</w:t>
      </w:r>
    </w:p>
    <w:p w14:paraId="499B7ACF" w14:textId="77777777" w:rsidR="00FD52F5" w:rsidRPr="00EB627C" w:rsidRDefault="00FD52F5">
      <w:pPr>
        <w:pStyle w:val="BodyTextIndent"/>
        <w:ind w:left="0"/>
      </w:pPr>
    </w:p>
    <w:p w14:paraId="3A2E630F" w14:textId="77094159" w:rsidR="007A63FB" w:rsidRDefault="00B0792B">
      <w:pPr>
        <w:pStyle w:val="BodyTextIndent"/>
        <w:ind w:left="0"/>
      </w:pPr>
      <w:r w:rsidRPr="00EB627C">
        <w:tab/>
        <w:t>During the 2</w:t>
      </w:r>
      <w:r w:rsidR="007A63FB">
        <w:t>015-2016 academic year, the Alpha Sigma chapter of Rho Chi worked hard to encourage greater involvement from our members and to raise awareness of our organization throughout the College of Pharmacy and Health Sciences. The first event of the semester that we held was the Running of the White Coats. This event is held annually, and has been for the last 5 years. The event is held during American Pharmacists Month and is designed to encourage awareness of the profession around campus. This year, the event was a minute-to-win-it style competition between pharmacy classes that greatly raised attendance and excitement about the event throughout the college. We also hosted a potluck Thanksgiving dinner for the P3 class, who won the class competition. This event helped our class to network and collaborate more between those who are members of Rho Chi and those who are not. The potluck was a newly initiated event this year.</w:t>
      </w:r>
    </w:p>
    <w:p w14:paraId="7E040BE3" w14:textId="230AF562" w:rsidR="007A63FB" w:rsidRDefault="007A63FB" w:rsidP="007A63FB">
      <w:pPr>
        <w:pStyle w:val="BodyTextIndent"/>
        <w:ind w:left="0" w:firstLine="720"/>
      </w:pPr>
      <w:r>
        <w:t xml:space="preserve">Our chapter also an introductory session about Team-Based Learning (TBL) style classes. This event was open to the P2 class, who begins their TBL course work in their second semester of P2 year. This was the second year that this event was held. The event helps to encourage academic excellence by preparing P2 students for a change in course work that can often be difficult. Finally, Rho Chi hosted a CV and resume review that was open to all students within the College of Pharmacy and Health Sciences. Additionally, Rho Chi members volunteered to review CVs and resumes for students who submitted them. This helped to foster collaborations with younger students and other departments within the college. It also helped to prepare students to excel in future professional settings. </w:t>
      </w:r>
    </w:p>
    <w:p w14:paraId="6CC32067" w14:textId="6F9F4679" w:rsidR="00B0792B" w:rsidRDefault="007A63FB" w:rsidP="007A63FB">
      <w:pPr>
        <w:pStyle w:val="BodyTextIndent"/>
        <w:ind w:left="0" w:firstLine="720"/>
      </w:pPr>
      <w:r>
        <w:t xml:space="preserve">One major goal that our chapter had for this year was to increase participation and motivation within our organization. Due to the optional nature of many our events, it can be difficult to achieve good member participation. Therefore, our chapter held two social events during the semester to increase attendance. One of these events was a holiday party, and the other was a happy hour after new member initiation to welcome the new members of our organization. These events were successful and helped increase morale within the chapter. </w:t>
      </w:r>
    </w:p>
    <w:p w14:paraId="4C5F8C7D" w14:textId="0B13FA9B" w:rsidR="007A63FB" w:rsidRPr="00EB627C" w:rsidRDefault="007A63FB" w:rsidP="007A63FB">
      <w:pPr>
        <w:pStyle w:val="BodyTextIndent"/>
        <w:ind w:left="0" w:firstLine="720"/>
      </w:pPr>
      <w:r>
        <w:t xml:space="preserve">Four of our members participated in a college-sponsored event called the Student Leadership Development Series. This series includes monthly meetings for small group discussion followed by an hour-long speaker session. These sessions were supplemented with an original research project from each participant on leadership that was presented at our college’s Pharmacy and Health Science day. Each individual also crafted a leadership platform. This event helps to promote intellectual leadership and participation is encouraged of Rho Chi members. It helps to develop presenting skills, increase awareness of leadership topics, and strengthen leadership skills. </w:t>
      </w:r>
    </w:p>
    <w:p w14:paraId="14BEFB05" w14:textId="77777777" w:rsidR="0072404F" w:rsidRPr="00EB627C" w:rsidRDefault="0072404F">
      <w:pPr>
        <w:pStyle w:val="BodyTextIndent"/>
        <w:ind w:left="0"/>
      </w:pPr>
    </w:p>
    <w:p w14:paraId="7C376DD8" w14:textId="0C26ADC8" w:rsidR="00EB627C" w:rsidRDefault="00F34B42" w:rsidP="001826DD">
      <w:pPr>
        <w:pStyle w:val="BodyTextIndent"/>
        <w:ind w:left="0"/>
      </w:pPr>
      <w:r w:rsidRPr="00A656B3">
        <w:rPr>
          <w:b/>
        </w:rPr>
        <w:t>F</w:t>
      </w:r>
      <w:r w:rsidR="0072404F" w:rsidRPr="00A656B3">
        <w:rPr>
          <w:b/>
        </w:rPr>
        <w:t>inancial/ Budgeting</w:t>
      </w:r>
      <w:r w:rsidR="0072404F" w:rsidRPr="00A656B3">
        <w:t>:</w:t>
      </w:r>
      <w:r w:rsidR="00B0792B" w:rsidRPr="00EB627C">
        <w:t xml:space="preserve"> See Appendix </w:t>
      </w:r>
      <w:r w:rsidR="00870964" w:rsidRPr="00EB627C">
        <w:t xml:space="preserve">2 for full Accounting Ledger </w:t>
      </w:r>
    </w:p>
    <w:p w14:paraId="77B79B48" w14:textId="77777777" w:rsidR="00A656B3" w:rsidRDefault="00A656B3" w:rsidP="001826DD">
      <w:pPr>
        <w:pStyle w:val="BodyTextIndent"/>
        <w:ind w:left="0"/>
      </w:pPr>
    </w:p>
    <w:p w14:paraId="73972775" w14:textId="77777777" w:rsidR="00A656B3" w:rsidRPr="00A656B3" w:rsidRDefault="00A656B3" w:rsidP="00A656B3">
      <w:pPr>
        <w:pStyle w:val="BodyTextIndent"/>
        <w:ind w:left="0" w:firstLine="720"/>
      </w:pPr>
      <w:r w:rsidRPr="00A656B3">
        <w:t>Members who joined to be active during the 2015-2016 school year paid $80 in membership dues. $65 went to the national chapter and $15 went to the Alpha Sigma chapter fund. The budget was based on previous years’ expenses, but accounted for a decrease in funds from member dues compared to previous years. The following funds were allocated for a total of $290 in expenses: $75 for food and supplies for the awards and induction ceremony (a 50% decrease from the previous year), $100 in food and supplies for running of the white coats, $40 for Intro to Team Based Learning event (a 20% decrease from previous years), and $75 for buffer for extra events and cost during the year. This was calculated using the $35 the 2015-2016 students paid multiplied by the 22 students which resulted in a $330 buffer to the chapters account, a 57% decrease from the previous year’s budget. The $325 for cords for graduation previously used for previous years is now being split between chapter and member responsibility.</w:t>
      </w:r>
    </w:p>
    <w:p w14:paraId="7E5C5EBD" w14:textId="08D19F68" w:rsidR="00B91DB2" w:rsidRDefault="00A656B3" w:rsidP="00A656B3">
      <w:pPr>
        <w:pStyle w:val="BodyTextIndent"/>
        <w:ind w:left="0" w:firstLine="720"/>
      </w:pPr>
      <w:r w:rsidRPr="00A656B3">
        <w:t xml:space="preserve">To fundraise, The Alpha Sigma Chapter held a fundraiser in the </w:t>
      </w:r>
      <w:proofErr w:type="gramStart"/>
      <w:r w:rsidRPr="00A656B3">
        <w:t>Fall</w:t>
      </w:r>
      <w:proofErr w:type="gramEnd"/>
      <w:r w:rsidRPr="00A656B3">
        <w:t xml:space="preserve"> semester selling planners as a collaboration with a large organization, </w:t>
      </w:r>
      <w:proofErr w:type="spellStart"/>
      <w:r w:rsidRPr="00A656B3">
        <w:t>DRxUGS</w:t>
      </w:r>
      <w:proofErr w:type="spellEnd"/>
      <w:r w:rsidRPr="00A656B3">
        <w:t xml:space="preserve">. Due to a delivery issue, the fundraiser was not successful, resulting a loss in funds that will be covered for in installments to </w:t>
      </w:r>
      <w:proofErr w:type="spellStart"/>
      <w:r w:rsidRPr="00A656B3">
        <w:t>DRxUGS</w:t>
      </w:r>
      <w:proofErr w:type="spellEnd"/>
      <w:r w:rsidRPr="00A656B3">
        <w:t xml:space="preserve"> ($200/year) over three years with no interest. To account for this, member dues for students joining to be active during the 2016-2017 school year paid $95 in membership dues with $65 going to nationals and $30 going to the Alpha Sigma chapter fund. This increase was decided by the EC to return dues to previous years and account for money lost in the planner fundraiser. The increase in dues resulted in an account balance that was higher than the beginning balance for the year, without accounting for upcoming payments to </w:t>
      </w:r>
      <w:proofErr w:type="spellStart"/>
      <w:r w:rsidRPr="00A656B3">
        <w:t>DRxUGS</w:t>
      </w:r>
      <w:proofErr w:type="spellEnd"/>
      <w:r w:rsidRPr="00A656B3">
        <w:t>. However, program cost, supplies, and graduation cords remained slightly under the $265 budget.</w:t>
      </w:r>
    </w:p>
    <w:p w14:paraId="73113F55" w14:textId="77777777" w:rsidR="00A656B3" w:rsidRPr="00A656B3" w:rsidRDefault="00A656B3" w:rsidP="00A656B3">
      <w:pPr>
        <w:pStyle w:val="BodyTextIndent"/>
        <w:ind w:left="0" w:firstLine="720"/>
      </w:pPr>
    </w:p>
    <w:p w14:paraId="38AB835A" w14:textId="77777777" w:rsidR="00826FB4" w:rsidRPr="00EB627C" w:rsidRDefault="00826FB4" w:rsidP="00826FB4">
      <w:pPr>
        <w:pStyle w:val="BodyTextIndent"/>
        <w:ind w:left="0"/>
      </w:pPr>
      <w:r w:rsidRPr="00EB627C">
        <w:rPr>
          <w:b/>
        </w:rPr>
        <w:t>Initiation Function</w:t>
      </w:r>
      <w:r w:rsidRPr="00EB627C">
        <w:t xml:space="preserve">: </w:t>
      </w:r>
    </w:p>
    <w:p w14:paraId="26DAF5EE" w14:textId="77777777" w:rsidR="00A44982" w:rsidRPr="00EB627C" w:rsidRDefault="00A44982" w:rsidP="00826FB4">
      <w:pPr>
        <w:pStyle w:val="BodyTextIndent"/>
        <w:ind w:left="0"/>
      </w:pPr>
    </w:p>
    <w:p w14:paraId="391963F5" w14:textId="7F0AE835" w:rsidR="00A44982" w:rsidRPr="00EB627C" w:rsidRDefault="00A44982" w:rsidP="00797C3C">
      <w:pPr>
        <w:pStyle w:val="BodyTextIndent"/>
        <w:ind w:left="0" w:firstLine="720"/>
      </w:pPr>
      <w:r w:rsidRPr="00EB627C">
        <w:t xml:space="preserve">The initiation ceremony took place </w:t>
      </w:r>
      <w:r w:rsidR="007A63FB">
        <w:t xml:space="preserve">on campus </w:t>
      </w:r>
      <w:r w:rsidRPr="00EB627C">
        <w:t xml:space="preserve">on </w:t>
      </w:r>
      <w:r w:rsidR="001826DD">
        <w:t>April 7</w:t>
      </w:r>
      <w:r w:rsidRPr="00EB627C">
        <w:rPr>
          <w:vertAlign w:val="superscript"/>
        </w:rPr>
        <w:t>th</w:t>
      </w:r>
      <w:r w:rsidR="001826DD">
        <w:t>, 2016</w:t>
      </w:r>
      <w:r w:rsidRPr="00EB627C">
        <w:t xml:space="preserve">. This event was put on in collaboration with Drake University’s chapter of Phi </w:t>
      </w:r>
      <w:r w:rsidR="00797C3C" w:rsidRPr="00EB627C">
        <w:t>Lambda</w:t>
      </w:r>
      <w:r w:rsidRPr="00EB627C">
        <w:t xml:space="preserve"> Sigma, the pharmacy leadership society. Current and new students of both Rho Chi and Phi </w:t>
      </w:r>
      <w:r w:rsidR="00797C3C" w:rsidRPr="00EB627C">
        <w:t>Lambda</w:t>
      </w:r>
      <w:r w:rsidRPr="00EB627C">
        <w:t xml:space="preserve"> Sigma as well as faculty members and advisors of each organization were invited to attend. </w:t>
      </w:r>
      <w:r w:rsidR="001826DD">
        <w:t>Our guest speaker was</w:t>
      </w:r>
      <w:r w:rsidRPr="00EB627C">
        <w:t xml:space="preserve"> </w:t>
      </w:r>
      <w:r w:rsidR="001826DD">
        <w:t>Tom Temple</w:t>
      </w:r>
      <w:r w:rsidRPr="00EB627C">
        <w:t xml:space="preserve">, </w:t>
      </w:r>
      <w:r w:rsidR="001826DD">
        <w:t>President of Tom Temple Consulting LLC,</w:t>
      </w:r>
      <w:r w:rsidR="00F93670" w:rsidRPr="00EB627C">
        <w:t xml:space="preserve"> </w:t>
      </w:r>
      <w:r w:rsidR="001826DD">
        <w:t>Director of Strategic Communications for the University of Iowa College of Pharmacy, and previous Executive Vice President and CEO of the Iowa Pharmacy Association. Mr. Temple</w:t>
      </w:r>
      <w:r w:rsidRPr="00EB627C">
        <w:t xml:space="preserve"> </w:t>
      </w:r>
      <w:r w:rsidR="001826DD">
        <w:t>discussed how to take advantage of opportunities and to create your own luck</w:t>
      </w:r>
      <w:r w:rsidRPr="00EB627C">
        <w:t>.</w:t>
      </w:r>
      <w:r w:rsidR="007A63FB">
        <w:t xml:space="preserve"> He gave the audience an</w:t>
      </w:r>
      <w:r w:rsidR="001826DD">
        <w:t xml:space="preserve"> inspirational message about what it means to become a leader in the pharmacy profession, and how important we will be in shaping the future of our profession in this time of change. </w:t>
      </w:r>
      <w:r w:rsidR="007A63FB">
        <w:t>After the speaker,</w:t>
      </w:r>
      <w:r w:rsidRPr="00EB627C">
        <w:t xml:space="preserve"> Rho Chi and Phi Lambda Sigma members presented facult</w:t>
      </w:r>
      <w:r w:rsidR="007A63FB">
        <w:t xml:space="preserve">y and preceptor awards to </w:t>
      </w:r>
      <w:r w:rsidR="00F93670" w:rsidRPr="00EB627C">
        <w:t>recipients</w:t>
      </w:r>
      <w:r w:rsidRPr="00EB627C">
        <w:t xml:space="preserve">. We recognized </w:t>
      </w:r>
      <w:r w:rsidR="001826DD">
        <w:t>incredible preceptors and faculty that students had voted to be deserving of these awards</w:t>
      </w:r>
      <w:r w:rsidRPr="00EB627C">
        <w:t>. Following awards,</w:t>
      </w:r>
      <w:r w:rsidR="001826DD">
        <w:t xml:space="preserve"> there was a brief refreshment period where attendees </w:t>
      </w:r>
      <w:r w:rsidR="007A63FB">
        <w:t>could</w:t>
      </w:r>
      <w:r w:rsidR="001826DD">
        <w:t xml:space="preserve"> network with fellow students and faculty </w:t>
      </w:r>
      <w:r w:rsidR="007A63FB">
        <w:t>from both</w:t>
      </w:r>
      <w:r w:rsidR="001826DD">
        <w:t xml:space="preserve"> organizations. After the refreshments were finished,</w:t>
      </w:r>
      <w:r w:rsidRPr="00EB627C">
        <w:t xml:space="preserve"> Rho Chi initiation b</w:t>
      </w:r>
      <w:r w:rsidR="00D162EA" w:rsidRPr="00EB627C">
        <w:t>egan. Rho Chi executive council</w:t>
      </w:r>
      <w:r w:rsidRPr="00EB627C">
        <w:t xml:space="preserve"> membe</w:t>
      </w:r>
      <w:r w:rsidR="001826DD">
        <w:t xml:space="preserve">rs ran the ceremony and our faculty advisor Dr. Michelle Bottenberg </w:t>
      </w:r>
      <w:r w:rsidRPr="00EB627C">
        <w:t>presented certific</w:t>
      </w:r>
      <w:r w:rsidR="00F93670" w:rsidRPr="00EB627C">
        <w:t>ates and pins to all new initiates</w:t>
      </w:r>
      <w:r w:rsidRPr="00EB627C">
        <w:t xml:space="preserve">. </w:t>
      </w:r>
      <w:r w:rsidR="001826DD">
        <w:t>The</w:t>
      </w:r>
      <w:r w:rsidR="00AF448E">
        <w:t>re were 22 members invited to become Rho Chi members</w:t>
      </w:r>
      <w:r w:rsidR="007A63FB">
        <w:t xml:space="preserve">, and all </w:t>
      </w:r>
      <w:r w:rsidR="001826DD">
        <w:t xml:space="preserve">accepted their invitations and were initiated into the Society. </w:t>
      </w:r>
    </w:p>
    <w:p w14:paraId="1E1C8632" w14:textId="77777777" w:rsidR="00826FB4" w:rsidRPr="00EB627C" w:rsidRDefault="00826FB4" w:rsidP="00826FB4">
      <w:pPr>
        <w:pStyle w:val="BodyTextIndent"/>
        <w:ind w:left="0"/>
      </w:pPr>
    </w:p>
    <w:p w14:paraId="4754FDFC" w14:textId="77777777" w:rsidR="00AF7A13" w:rsidRPr="00EB627C" w:rsidRDefault="0072404F">
      <w:pPr>
        <w:pStyle w:val="BodyTextIndent"/>
        <w:ind w:left="0"/>
      </w:pPr>
      <w:r w:rsidRPr="000624CE">
        <w:rPr>
          <w:b/>
        </w:rPr>
        <w:t>Evaluation/Reflection</w:t>
      </w:r>
      <w:r w:rsidRPr="000624CE">
        <w:t>:</w:t>
      </w:r>
      <w:r w:rsidRPr="00EB627C">
        <w:t xml:space="preserve"> </w:t>
      </w:r>
    </w:p>
    <w:p w14:paraId="22A093E0" w14:textId="77777777" w:rsidR="00797C3C" w:rsidRPr="00EB627C" w:rsidRDefault="00797C3C">
      <w:pPr>
        <w:pStyle w:val="BodyTextIndent"/>
        <w:ind w:left="0"/>
      </w:pPr>
    </w:p>
    <w:p w14:paraId="0555BE5D" w14:textId="2D022C83" w:rsidR="00797C3C" w:rsidRPr="00EB627C" w:rsidRDefault="00AF7A13" w:rsidP="00797C3C">
      <w:pPr>
        <w:pStyle w:val="BodyTextIndent"/>
        <w:ind w:left="0"/>
      </w:pPr>
      <w:r w:rsidRPr="00EB627C">
        <w:tab/>
        <w:t>This year,</w:t>
      </w:r>
      <w:r w:rsidR="00D162EA" w:rsidRPr="00EB627C">
        <w:t xml:space="preserve"> the</w:t>
      </w:r>
      <w:r w:rsidRPr="00EB627C">
        <w:t xml:space="preserve"> Alpha Sigma chapter of Rho Chi worked</w:t>
      </w:r>
      <w:r w:rsidR="000624CE">
        <w:t xml:space="preserve"> to become a more cohesive organization and create a bigger presence within our college</w:t>
      </w:r>
      <w:r w:rsidRPr="00EB627C">
        <w:t xml:space="preserve">. </w:t>
      </w:r>
      <w:r w:rsidR="000624CE">
        <w:t>We changed our annual Running of the White Coats event to be a minute-to-win-it style challenge course where the pharmacy classes competed for the highest attendance at the event</w:t>
      </w:r>
      <w:r w:rsidRPr="00EB627C">
        <w:t xml:space="preserve">. </w:t>
      </w:r>
      <w:r w:rsidR="000624CE">
        <w:t>We were very excited about the high turnout that we had for the Running of the White Coats, and were</w:t>
      </w:r>
      <w:r w:rsidRPr="00EB627C">
        <w:t xml:space="preserve"> able to raise awareness about </w:t>
      </w:r>
      <w:r w:rsidR="000624CE">
        <w:t>Annual Pharmacist Month as well as the role of Rho Chi within our college</w:t>
      </w:r>
      <w:r w:rsidRPr="00EB627C">
        <w:t xml:space="preserve">. </w:t>
      </w:r>
      <w:r w:rsidR="000624CE">
        <w:t xml:space="preserve">Additionally, we focused on improving member involvement within our Rho Chi chapter. We held several social events, including a holiday party and an end-of-the-year happy hour to welcome new members. These events helped to increase chapter involvement of our members. </w:t>
      </w:r>
      <w:r w:rsidRPr="00EB627C">
        <w:t xml:space="preserve">Some improvements our chapter would like to see include a more regular service or community engagement activity to promote a higher presence of our academic group around Des Moines. </w:t>
      </w:r>
      <w:r w:rsidR="000624CE">
        <w:t xml:space="preserve">Some ideas may include being involved with health fairs, volunteering at a local senior living facility, or coming up with some other community involvement activity that may occur on a scheduled basis throughout the academic year. </w:t>
      </w:r>
      <w:r w:rsidRPr="00EB627C">
        <w:t xml:space="preserve">Additionally, we would like </w:t>
      </w:r>
      <w:r w:rsidR="000624CE">
        <w:t>to do more to advance any possible inter-professional relationships with other health professional programs in the area</w:t>
      </w:r>
      <w:r w:rsidRPr="00EB627C">
        <w:t xml:space="preserve">. </w:t>
      </w:r>
      <w:r w:rsidR="000624CE">
        <w:t xml:space="preserve">We have had events to foster these relationships in the past, but we failed to continue them this year. One possible improvement for the chapter would be to reinstate these events or come up with other ways to work with other health professional students. </w:t>
      </w:r>
      <w:r w:rsidR="00797C3C" w:rsidRPr="00EB627C">
        <w:t>Overall, our chapt</w:t>
      </w:r>
      <w:r w:rsidR="000624CE">
        <w:t>er feels that we have made great</w:t>
      </w:r>
      <w:r w:rsidR="00797C3C" w:rsidRPr="00EB627C">
        <w:t xml:space="preserve"> improvements in our presence on campus and </w:t>
      </w:r>
      <w:r w:rsidR="000624CE">
        <w:t xml:space="preserve">chapter involvement, and we </w:t>
      </w:r>
      <w:r w:rsidR="00797C3C" w:rsidRPr="00EB627C">
        <w:t>hope to see Rho Chi grow further</w:t>
      </w:r>
      <w:r w:rsidR="000624CE">
        <w:t xml:space="preserve"> at Drake</w:t>
      </w:r>
      <w:r w:rsidR="00797C3C" w:rsidRPr="00EB627C">
        <w:t xml:space="preserve"> </w:t>
      </w:r>
      <w:r w:rsidR="000624CE">
        <w:t xml:space="preserve">University </w:t>
      </w:r>
      <w:r w:rsidR="00797C3C" w:rsidRPr="00EB627C">
        <w:t>over the years.</w:t>
      </w:r>
    </w:p>
    <w:p w14:paraId="45749BEC" w14:textId="77777777" w:rsidR="00797C3C" w:rsidRPr="00EB627C" w:rsidRDefault="00797C3C" w:rsidP="00797C3C">
      <w:pPr>
        <w:pStyle w:val="BodyTextIndent"/>
        <w:ind w:left="0"/>
      </w:pPr>
    </w:p>
    <w:p w14:paraId="258E9809" w14:textId="77777777" w:rsidR="00797C3C" w:rsidRDefault="00797C3C" w:rsidP="00797C3C">
      <w:pPr>
        <w:pStyle w:val="BodyTextIndent"/>
        <w:ind w:left="0"/>
      </w:pPr>
    </w:p>
    <w:p w14:paraId="6A6B48F0" w14:textId="77777777" w:rsidR="00EB627C" w:rsidRPr="00EB627C" w:rsidRDefault="00EB627C" w:rsidP="00797C3C">
      <w:pPr>
        <w:pStyle w:val="BodyTextIndent"/>
        <w:ind w:left="0"/>
      </w:pPr>
    </w:p>
    <w:p w14:paraId="30DA1DD1" w14:textId="29E9B83F" w:rsidR="00B40439" w:rsidRPr="00EB627C" w:rsidRDefault="00A656B3" w:rsidP="00E81C01">
      <w:pPr>
        <w:jc w:val="center"/>
        <w:rPr>
          <w:b/>
        </w:rPr>
      </w:pPr>
      <w:r>
        <w:rPr>
          <w:b/>
          <w:highlight w:val="yellow"/>
        </w:rPr>
        <w:br w:type="column"/>
      </w:r>
      <w:r w:rsidR="00B40439" w:rsidRPr="007A63FB">
        <w:rPr>
          <w:b/>
        </w:rPr>
        <w:t>Appen</w:t>
      </w:r>
      <w:r w:rsidR="00E81C01" w:rsidRPr="007A63FB">
        <w:rPr>
          <w:b/>
        </w:rPr>
        <w:t>d</w:t>
      </w:r>
      <w:r w:rsidR="00B40439" w:rsidRPr="007A63FB">
        <w:rPr>
          <w:b/>
        </w:rPr>
        <w:t>ix 1</w:t>
      </w:r>
    </w:p>
    <w:p w14:paraId="3AB6B3B7" w14:textId="77777777" w:rsidR="00B40439" w:rsidRPr="00EB627C" w:rsidRDefault="00B40439" w:rsidP="00E81C01">
      <w:pPr>
        <w:jc w:val="center"/>
        <w:rPr>
          <w:b/>
        </w:rPr>
      </w:pPr>
    </w:p>
    <w:p w14:paraId="0E1956B0" w14:textId="77777777" w:rsidR="00B40439" w:rsidRPr="00EB627C" w:rsidRDefault="00B40439" w:rsidP="00E81C01">
      <w:pPr>
        <w:jc w:val="center"/>
        <w:rPr>
          <w:b/>
        </w:rPr>
      </w:pPr>
      <w:r w:rsidRPr="00EB627C">
        <w:rPr>
          <w:b/>
        </w:rPr>
        <w:t>Chapter Activities Report Template</w:t>
      </w:r>
    </w:p>
    <w:tbl>
      <w:tblPr>
        <w:tblW w:w="1346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147"/>
        <w:gridCol w:w="1260"/>
        <w:gridCol w:w="1406"/>
        <w:gridCol w:w="1590"/>
        <w:gridCol w:w="988"/>
        <w:gridCol w:w="2121"/>
        <w:gridCol w:w="1231"/>
        <w:gridCol w:w="1477"/>
        <w:gridCol w:w="6"/>
        <w:gridCol w:w="2231"/>
        <w:gridCol w:w="6"/>
      </w:tblGrid>
      <w:tr w:rsidR="00B40439" w:rsidRPr="00EB627C" w14:paraId="0FECF7B3" w14:textId="77777777" w:rsidTr="00797C3C">
        <w:trPr>
          <w:trHeight w:val="261"/>
        </w:trPr>
        <w:tc>
          <w:tcPr>
            <w:tcW w:w="11226" w:type="dxa"/>
            <w:gridSpan w:val="9"/>
            <w:shd w:val="clear" w:color="auto" w:fill="auto"/>
          </w:tcPr>
          <w:p w14:paraId="7D1F644B" w14:textId="77777777" w:rsidR="00B40439" w:rsidRPr="00EB627C" w:rsidRDefault="00B40439" w:rsidP="00A44982">
            <w:pPr>
              <w:rPr>
                <w:rFonts w:eastAsia="Calibri"/>
                <w:b/>
                <w:bCs/>
                <w:caps/>
                <w:color w:val="800080"/>
                <w:sz w:val="22"/>
                <w:szCs w:val="22"/>
                <w:u w:val="single"/>
              </w:rPr>
            </w:pPr>
            <w:r w:rsidRPr="00EB627C">
              <w:rPr>
                <w:rFonts w:eastAsia="Calibri"/>
                <w:b/>
                <w:bCs/>
                <w:caps/>
                <w:color w:val="800080"/>
                <w:sz w:val="22"/>
                <w:szCs w:val="22"/>
                <w:u w:val="single"/>
              </w:rPr>
              <w:t>[</w:t>
            </w:r>
            <w:r w:rsidR="00A44982" w:rsidRPr="00EB627C">
              <w:rPr>
                <w:rFonts w:eastAsia="Calibri"/>
                <w:b/>
                <w:bCs/>
                <w:caps/>
                <w:color w:val="800080"/>
                <w:sz w:val="22"/>
                <w:szCs w:val="22"/>
                <w:u w:val="single"/>
              </w:rPr>
              <w:t xml:space="preserve">Alpha Sigma, Drake University </w:t>
            </w:r>
            <w:r w:rsidRPr="00EB627C">
              <w:rPr>
                <w:rFonts w:eastAsia="Calibri"/>
                <w:b/>
                <w:bCs/>
                <w:caps/>
                <w:color w:val="800080"/>
                <w:sz w:val="22"/>
                <w:szCs w:val="22"/>
                <w:u w:val="single"/>
              </w:rPr>
              <w:t>] Activity Table</w:t>
            </w:r>
          </w:p>
        </w:tc>
        <w:tc>
          <w:tcPr>
            <w:tcW w:w="2237" w:type="dxa"/>
            <w:gridSpan w:val="2"/>
            <w:shd w:val="clear" w:color="auto" w:fill="auto"/>
          </w:tcPr>
          <w:p w14:paraId="38578097" w14:textId="77777777" w:rsidR="00B40439" w:rsidRPr="00EB627C" w:rsidRDefault="00B40439" w:rsidP="00B40439">
            <w:pPr>
              <w:rPr>
                <w:rFonts w:eastAsia="Calibri"/>
                <w:b/>
                <w:bCs/>
                <w:caps/>
                <w:color w:val="800080"/>
                <w:sz w:val="22"/>
                <w:szCs w:val="22"/>
                <w:u w:val="single"/>
              </w:rPr>
            </w:pPr>
          </w:p>
        </w:tc>
      </w:tr>
      <w:tr w:rsidR="00797C3C" w:rsidRPr="00EB627C" w14:paraId="51C37BCD" w14:textId="77777777" w:rsidTr="00D162EA">
        <w:trPr>
          <w:gridAfter w:val="1"/>
          <w:wAfter w:w="6" w:type="dxa"/>
          <w:trHeight w:val="2459"/>
        </w:trPr>
        <w:tc>
          <w:tcPr>
            <w:tcW w:w="1147" w:type="dxa"/>
            <w:shd w:val="clear" w:color="auto" w:fill="auto"/>
          </w:tcPr>
          <w:p w14:paraId="10E75583" w14:textId="77777777" w:rsidR="00B40439" w:rsidRPr="00EB627C" w:rsidRDefault="00B40439" w:rsidP="00B40439">
            <w:pPr>
              <w:rPr>
                <w:rFonts w:eastAsia="Calibri"/>
                <w:b/>
                <w:bCs/>
                <w:sz w:val="22"/>
                <w:szCs w:val="22"/>
                <w:vertAlign w:val="superscript"/>
              </w:rPr>
            </w:pPr>
            <w:r w:rsidRPr="00EB627C">
              <w:rPr>
                <w:rFonts w:eastAsia="Calibri"/>
                <w:b/>
                <w:bCs/>
                <w:sz w:val="22"/>
                <w:szCs w:val="22"/>
              </w:rPr>
              <w:t>Category of Activity</w:t>
            </w:r>
            <w:r w:rsidR="000D40B6" w:rsidRPr="00EB627C">
              <w:rPr>
                <w:rFonts w:eastAsia="Calibri"/>
                <w:b/>
                <w:bCs/>
                <w:sz w:val="22"/>
                <w:szCs w:val="22"/>
                <w:vertAlign w:val="superscript"/>
              </w:rPr>
              <w:t>1</w:t>
            </w:r>
          </w:p>
        </w:tc>
        <w:tc>
          <w:tcPr>
            <w:tcW w:w="1260" w:type="dxa"/>
            <w:shd w:val="clear" w:color="auto" w:fill="auto"/>
          </w:tcPr>
          <w:p w14:paraId="15C84102" w14:textId="77777777" w:rsidR="00B40439" w:rsidRPr="00EB627C" w:rsidRDefault="00B40439" w:rsidP="00B40439">
            <w:pPr>
              <w:rPr>
                <w:rFonts w:eastAsia="Calibri"/>
                <w:sz w:val="22"/>
                <w:szCs w:val="22"/>
              </w:rPr>
            </w:pPr>
            <w:r w:rsidRPr="00EB627C">
              <w:rPr>
                <w:rFonts w:eastAsia="Calibri"/>
                <w:sz w:val="22"/>
                <w:szCs w:val="22"/>
              </w:rPr>
              <w:t>Title of Activity</w:t>
            </w:r>
          </w:p>
        </w:tc>
        <w:tc>
          <w:tcPr>
            <w:tcW w:w="1406" w:type="dxa"/>
            <w:shd w:val="clear" w:color="auto" w:fill="auto"/>
          </w:tcPr>
          <w:p w14:paraId="3E72A8F7" w14:textId="77777777" w:rsidR="00B40439" w:rsidRPr="00EB627C" w:rsidRDefault="00B40439" w:rsidP="00B40439">
            <w:pPr>
              <w:rPr>
                <w:rFonts w:eastAsia="Calibri"/>
                <w:sz w:val="22"/>
                <w:szCs w:val="22"/>
                <w:vertAlign w:val="superscript"/>
              </w:rPr>
            </w:pPr>
            <w:r w:rsidRPr="00EB627C">
              <w:rPr>
                <w:rFonts w:eastAsia="Calibri"/>
                <w:sz w:val="22"/>
                <w:szCs w:val="22"/>
              </w:rPr>
              <w:t>Brief Description</w:t>
            </w:r>
            <w:r w:rsidR="000D40B6" w:rsidRPr="00EB627C">
              <w:rPr>
                <w:rFonts w:eastAsia="Calibri"/>
                <w:sz w:val="22"/>
                <w:szCs w:val="22"/>
                <w:vertAlign w:val="superscript"/>
              </w:rPr>
              <w:t>2</w:t>
            </w:r>
          </w:p>
        </w:tc>
        <w:tc>
          <w:tcPr>
            <w:tcW w:w="1590" w:type="dxa"/>
            <w:shd w:val="clear" w:color="auto" w:fill="auto"/>
          </w:tcPr>
          <w:p w14:paraId="4FC8F142" w14:textId="77777777" w:rsidR="00B40439" w:rsidRPr="00EB627C" w:rsidRDefault="00B40439" w:rsidP="00B40439">
            <w:pPr>
              <w:rPr>
                <w:rFonts w:eastAsia="Calibri"/>
                <w:sz w:val="22"/>
                <w:szCs w:val="22"/>
              </w:rPr>
            </w:pPr>
            <w:r w:rsidRPr="00EB627C">
              <w:rPr>
                <w:rFonts w:eastAsia="Calibri"/>
                <w:sz w:val="22"/>
                <w:szCs w:val="22"/>
              </w:rPr>
              <w:t>How Does This Activity Align With the Rho Chi Mission Statement?</w:t>
            </w:r>
          </w:p>
        </w:tc>
        <w:tc>
          <w:tcPr>
            <w:tcW w:w="988" w:type="dxa"/>
            <w:shd w:val="clear" w:color="auto" w:fill="auto"/>
          </w:tcPr>
          <w:p w14:paraId="6ADC4F89" w14:textId="77777777" w:rsidR="00B40439" w:rsidRPr="00EB627C" w:rsidRDefault="00B40439" w:rsidP="00B40439">
            <w:pPr>
              <w:rPr>
                <w:rFonts w:eastAsia="Calibri"/>
                <w:sz w:val="22"/>
                <w:szCs w:val="22"/>
              </w:rPr>
            </w:pPr>
            <w:r w:rsidRPr="00EB627C">
              <w:rPr>
                <w:rFonts w:eastAsia="Calibri"/>
                <w:sz w:val="22"/>
                <w:szCs w:val="22"/>
              </w:rPr>
              <w:t>Years the Activity has Been Ongoing?</w:t>
            </w:r>
          </w:p>
        </w:tc>
        <w:tc>
          <w:tcPr>
            <w:tcW w:w="2121" w:type="dxa"/>
            <w:shd w:val="clear" w:color="auto" w:fill="auto"/>
          </w:tcPr>
          <w:p w14:paraId="20E41D74" w14:textId="77777777" w:rsidR="00B40439" w:rsidRPr="00EB627C" w:rsidRDefault="00B40439" w:rsidP="00B40439">
            <w:pPr>
              <w:rPr>
                <w:rFonts w:eastAsia="Calibri"/>
                <w:sz w:val="22"/>
                <w:szCs w:val="22"/>
              </w:rPr>
            </w:pPr>
            <w:r w:rsidRPr="00EB627C">
              <w:rPr>
                <w:rFonts w:eastAsia="Calibri"/>
                <w:sz w:val="22"/>
                <w:szCs w:val="22"/>
              </w:rPr>
              <w:t>If Activity has Been Ongoing for &gt;1 Year, What Evaluations Have Been Done to Assess the Success of the Activity and What Improvements Have Been Done Over the Past Year?</w:t>
            </w:r>
          </w:p>
        </w:tc>
        <w:tc>
          <w:tcPr>
            <w:tcW w:w="1231" w:type="dxa"/>
            <w:shd w:val="clear" w:color="auto" w:fill="auto"/>
          </w:tcPr>
          <w:p w14:paraId="6A4AA728" w14:textId="77777777" w:rsidR="00B40439" w:rsidRPr="00EB627C" w:rsidRDefault="00B40439" w:rsidP="00B40439">
            <w:pPr>
              <w:rPr>
                <w:rFonts w:eastAsia="Calibri"/>
                <w:sz w:val="22"/>
                <w:szCs w:val="22"/>
              </w:rPr>
            </w:pPr>
            <w:r w:rsidRPr="00EB627C">
              <w:rPr>
                <w:rFonts w:eastAsia="Calibri"/>
                <w:sz w:val="22"/>
                <w:szCs w:val="22"/>
              </w:rPr>
              <w:t>How Many Members Participated in the Activity?</w:t>
            </w:r>
          </w:p>
        </w:tc>
        <w:tc>
          <w:tcPr>
            <w:tcW w:w="1477" w:type="dxa"/>
            <w:shd w:val="clear" w:color="auto" w:fill="auto"/>
          </w:tcPr>
          <w:p w14:paraId="4CFB9654" w14:textId="77777777" w:rsidR="00B40439" w:rsidRPr="00EB627C" w:rsidRDefault="00B40439" w:rsidP="00B40439">
            <w:pPr>
              <w:rPr>
                <w:rFonts w:eastAsia="Calibri"/>
                <w:sz w:val="22"/>
                <w:szCs w:val="22"/>
              </w:rPr>
            </w:pPr>
            <w:r w:rsidRPr="00EB627C">
              <w:rPr>
                <w:rFonts w:eastAsia="Calibri"/>
                <w:sz w:val="22"/>
                <w:szCs w:val="22"/>
              </w:rPr>
              <w:t>How Many Students (non-members) and/or Patients were impacted by the Activity?</w:t>
            </w:r>
          </w:p>
        </w:tc>
        <w:tc>
          <w:tcPr>
            <w:tcW w:w="2237" w:type="dxa"/>
            <w:gridSpan w:val="2"/>
            <w:shd w:val="clear" w:color="auto" w:fill="auto"/>
          </w:tcPr>
          <w:p w14:paraId="6AC2E476" w14:textId="77777777" w:rsidR="00B40439" w:rsidRPr="00EB627C" w:rsidRDefault="00B40439" w:rsidP="00B40439">
            <w:pPr>
              <w:rPr>
                <w:rFonts w:eastAsia="Calibri"/>
                <w:sz w:val="22"/>
                <w:szCs w:val="22"/>
              </w:rPr>
            </w:pPr>
            <w:r w:rsidRPr="00EB627C">
              <w:rPr>
                <w:rFonts w:eastAsia="Calibri"/>
                <w:sz w:val="22"/>
                <w:szCs w:val="22"/>
              </w:rPr>
              <w:t>Financial Information for the Activity [Budget Required, Fundraising Amount]</w:t>
            </w:r>
          </w:p>
        </w:tc>
      </w:tr>
      <w:tr w:rsidR="00797C3C" w:rsidRPr="00EB627C" w14:paraId="5179699F" w14:textId="77777777" w:rsidTr="00A656B3">
        <w:trPr>
          <w:gridAfter w:val="1"/>
          <w:wAfter w:w="6" w:type="dxa"/>
          <w:trHeight w:val="3396"/>
        </w:trPr>
        <w:tc>
          <w:tcPr>
            <w:tcW w:w="1147" w:type="dxa"/>
            <w:shd w:val="clear" w:color="auto" w:fill="auto"/>
          </w:tcPr>
          <w:p w14:paraId="537147C1" w14:textId="5F78F432" w:rsidR="00A3171A" w:rsidRPr="000624CE" w:rsidRDefault="000624CE" w:rsidP="00B40439">
            <w:pPr>
              <w:rPr>
                <w:rFonts w:eastAsia="Calibri"/>
                <w:b/>
                <w:bCs/>
                <w:sz w:val="22"/>
                <w:szCs w:val="22"/>
              </w:rPr>
            </w:pPr>
            <w:r>
              <w:rPr>
                <w:rFonts w:eastAsia="Calibri"/>
                <w:b/>
                <w:bCs/>
                <w:sz w:val="22"/>
                <w:szCs w:val="22"/>
              </w:rPr>
              <w:t>College of Pharmacy Event</w:t>
            </w:r>
          </w:p>
        </w:tc>
        <w:tc>
          <w:tcPr>
            <w:tcW w:w="1260" w:type="dxa"/>
            <w:shd w:val="clear" w:color="auto" w:fill="auto"/>
          </w:tcPr>
          <w:p w14:paraId="3BDAA09D" w14:textId="4948C440" w:rsidR="00A3171A" w:rsidRPr="00EB627C" w:rsidRDefault="000624CE" w:rsidP="00B40439">
            <w:pPr>
              <w:rPr>
                <w:rFonts w:eastAsia="Calibri"/>
                <w:sz w:val="22"/>
                <w:szCs w:val="22"/>
              </w:rPr>
            </w:pPr>
            <w:r>
              <w:rPr>
                <w:rFonts w:eastAsia="Calibri"/>
                <w:sz w:val="22"/>
                <w:szCs w:val="22"/>
              </w:rPr>
              <w:t>Running of the White Coats</w:t>
            </w:r>
          </w:p>
        </w:tc>
        <w:tc>
          <w:tcPr>
            <w:tcW w:w="1406" w:type="dxa"/>
            <w:shd w:val="clear" w:color="auto" w:fill="auto"/>
          </w:tcPr>
          <w:p w14:paraId="4D507748" w14:textId="0016DDE2" w:rsidR="00A3171A" w:rsidRPr="00EB627C" w:rsidRDefault="00A656B3" w:rsidP="00A656B3">
            <w:pPr>
              <w:rPr>
                <w:rFonts w:eastAsia="Calibri"/>
                <w:sz w:val="22"/>
                <w:szCs w:val="22"/>
              </w:rPr>
            </w:pPr>
            <w:r>
              <w:rPr>
                <w:rFonts w:eastAsia="Calibri"/>
                <w:sz w:val="22"/>
                <w:szCs w:val="22"/>
              </w:rPr>
              <w:t>Drake students and professors</w:t>
            </w:r>
            <w:r w:rsidR="000624CE">
              <w:rPr>
                <w:rFonts w:eastAsia="Calibri"/>
                <w:sz w:val="22"/>
                <w:szCs w:val="22"/>
              </w:rPr>
              <w:t xml:space="preserve"> were invited to join in a </w:t>
            </w:r>
            <w:r>
              <w:rPr>
                <w:rFonts w:eastAsia="Calibri"/>
                <w:sz w:val="22"/>
                <w:szCs w:val="22"/>
              </w:rPr>
              <w:t>fun competition</w:t>
            </w:r>
            <w:r w:rsidR="000624CE">
              <w:rPr>
                <w:rFonts w:eastAsia="Calibri"/>
                <w:sz w:val="22"/>
                <w:szCs w:val="22"/>
              </w:rPr>
              <w:t xml:space="preserve"> to spread awareness about American Pharmacist month </w:t>
            </w:r>
          </w:p>
        </w:tc>
        <w:tc>
          <w:tcPr>
            <w:tcW w:w="1590" w:type="dxa"/>
            <w:shd w:val="clear" w:color="auto" w:fill="auto"/>
          </w:tcPr>
          <w:p w14:paraId="22FCF39A" w14:textId="772C411E" w:rsidR="00A3171A" w:rsidRPr="00EB627C" w:rsidRDefault="000624CE" w:rsidP="00A656B3">
            <w:pPr>
              <w:rPr>
                <w:rFonts w:eastAsia="Calibri"/>
                <w:sz w:val="22"/>
                <w:szCs w:val="22"/>
              </w:rPr>
            </w:pPr>
            <w:r w:rsidRPr="00EB627C">
              <w:rPr>
                <w:rFonts w:eastAsia="Calibri"/>
                <w:sz w:val="22"/>
                <w:szCs w:val="22"/>
              </w:rPr>
              <w:t xml:space="preserve">This event </w:t>
            </w:r>
            <w:r w:rsidR="00A656B3">
              <w:rPr>
                <w:rFonts w:eastAsia="Calibri"/>
                <w:sz w:val="22"/>
                <w:szCs w:val="22"/>
              </w:rPr>
              <w:t>stimulates inquiry to advance pharmacy by spreading awareness about the role of our profession</w:t>
            </w:r>
          </w:p>
        </w:tc>
        <w:tc>
          <w:tcPr>
            <w:tcW w:w="988" w:type="dxa"/>
            <w:shd w:val="clear" w:color="auto" w:fill="auto"/>
          </w:tcPr>
          <w:p w14:paraId="5D1A2ABE" w14:textId="3E3D0452" w:rsidR="00A3171A" w:rsidRPr="00EB627C" w:rsidRDefault="000624CE" w:rsidP="00B40439">
            <w:pPr>
              <w:rPr>
                <w:rFonts w:eastAsia="Calibri"/>
                <w:sz w:val="22"/>
                <w:szCs w:val="22"/>
              </w:rPr>
            </w:pPr>
            <w:r>
              <w:rPr>
                <w:rFonts w:eastAsia="Calibri"/>
                <w:sz w:val="22"/>
                <w:szCs w:val="22"/>
              </w:rPr>
              <w:t>5</w:t>
            </w:r>
          </w:p>
        </w:tc>
        <w:tc>
          <w:tcPr>
            <w:tcW w:w="2121" w:type="dxa"/>
            <w:shd w:val="clear" w:color="auto" w:fill="auto"/>
          </w:tcPr>
          <w:p w14:paraId="4FE6A605" w14:textId="3ABBB0EC" w:rsidR="00A3171A" w:rsidRPr="00EB627C" w:rsidRDefault="00A656B3" w:rsidP="00A656B3">
            <w:pPr>
              <w:rPr>
                <w:rFonts w:eastAsia="Calibri"/>
                <w:sz w:val="22"/>
                <w:szCs w:val="22"/>
              </w:rPr>
            </w:pPr>
            <w:r>
              <w:rPr>
                <w:rFonts w:eastAsia="Calibri"/>
                <w:sz w:val="22"/>
                <w:szCs w:val="22"/>
              </w:rPr>
              <w:t>We</w:t>
            </w:r>
            <w:r w:rsidR="000624CE">
              <w:rPr>
                <w:rFonts w:eastAsia="Calibri"/>
                <w:sz w:val="22"/>
                <w:szCs w:val="22"/>
              </w:rPr>
              <w:t xml:space="preserve"> changed the event from a scavenger hunt into a series minute-to-win-it competition. Pharmacy classes were competing against one another to win a pizza party sponsored by Rho Chi. This increased attendance at the event </w:t>
            </w:r>
          </w:p>
        </w:tc>
        <w:tc>
          <w:tcPr>
            <w:tcW w:w="1231" w:type="dxa"/>
            <w:shd w:val="clear" w:color="auto" w:fill="auto"/>
          </w:tcPr>
          <w:p w14:paraId="5E7BF657" w14:textId="5E7AD912" w:rsidR="00A3171A" w:rsidRPr="00EB627C" w:rsidRDefault="00303590" w:rsidP="00B40439">
            <w:pPr>
              <w:rPr>
                <w:rFonts w:eastAsia="Calibri"/>
                <w:sz w:val="22"/>
                <w:szCs w:val="22"/>
              </w:rPr>
            </w:pPr>
            <w:r>
              <w:rPr>
                <w:rFonts w:eastAsia="Calibri"/>
                <w:sz w:val="22"/>
                <w:szCs w:val="22"/>
              </w:rPr>
              <w:t>10</w:t>
            </w:r>
          </w:p>
        </w:tc>
        <w:tc>
          <w:tcPr>
            <w:tcW w:w="1477" w:type="dxa"/>
            <w:shd w:val="clear" w:color="auto" w:fill="auto"/>
          </w:tcPr>
          <w:p w14:paraId="54A6505B" w14:textId="29E661FB" w:rsidR="00A3171A" w:rsidRPr="00EB627C" w:rsidRDefault="00303590" w:rsidP="00B40439">
            <w:pPr>
              <w:rPr>
                <w:rFonts w:eastAsia="Calibri"/>
                <w:sz w:val="22"/>
                <w:szCs w:val="22"/>
              </w:rPr>
            </w:pPr>
            <w:r>
              <w:rPr>
                <w:rFonts w:eastAsia="Calibri"/>
                <w:sz w:val="22"/>
                <w:szCs w:val="22"/>
              </w:rPr>
              <w:t>57</w:t>
            </w:r>
          </w:p>
        </w:tc>
        <w:tc>
          <w:tcPr>
            <w:tcW w:w="2237" w:type="dxa"/>
            <w:gridSpan w:val="2"/>
            <w:shd w:val="clear" w:color="auto" w:fill="auto"/>
          </w:tcPr>
          <w:p w14:paraId="0B658A5B" w14:textId="4D7F244B" w:rsidR="00A3171A" w:rsidRPr="00EB627C" w:rsidRDefault="00A656B3" w:rsidP="00B40439">
            <w:pPr>
              <w:rPr>
                <w:rFonts w:eastAsia="Calibri"/>
                <w:sz w:val="22"/>
                <w:szCs w:val="22"/>
              </w:rPr>
            </w:pPr>
            <w:r>
              <w:rPr>
                <w:rFonts w:eastAsia="Calibri"/>
                <w:sz w:val="22"/>
                <w:szCs w:val="22"/>
              </w:rPr>
              <w:t>-$89.57</w:t>
            </w:r>
          </w:p>
        </w:tc>
      </w:tr>
      <w:tr w:rsidR="00797C3C" w:rsidRPr="00EB627C" w14:paraId="5611838A" w14:textId="77777777" w:rsidTr="00D162EA">
        <w:trPr>
          <w:gridAfter w:val="1"/>
          <w:wAfter w:w="6" w:type="dxa"/>
          <w:trHeight w:val="2202"/>
        </w:trPr>
        <w:tc>
          <w:tcPr>
            <w:tcW w:w="1147" w:type="dxa"/>
            <w:shd w:val="clear" w:color="auto" w:fill="auto"/>
          </w:tcPr>
          <w:p w14:paraId="7806E2F4" w14:textId="77777777" w:rsidR="00EE1C47" w:rsidRPr="00EB627C" w:rsidRDefault="00EE1C47" w:rsidP="00A3171A">
            <w:pPr>
              <w:rPr>
                <w:rFonts w:eastAsia="Calibri"/>
                <w:b/>
                <w:bCs/>
                <w:sz w:val="22"/>
                <w:szCs w:val="22"/>
              </w:rPr>
            </w:pPr>
            <w:r w:rsidRPr="00EB627C">
              <w:rPr>
                <w:rFonts w:eastAsia="Calibri"/>
                <w:b/>
                <w:bCs/>
                <w:sz w:val="22"/>
                <w:szCs w:val="22"/>
              </w:rPr>
              <w:t>Intellectual Leadership Activities</w:t>
            </w:r>
          </w:p>
        </w:tc>
        <w:tc>
          <w:tcPr>
            <w:tcW w:w="1260" w:type="dxa"/>
            <w:shd w:val="clear" w:color="auto" w:fill="auto"/>
          </w:tcPr>
          <w:p w14:paraId="3B3D9EDB" w14:textId="77777777" w:rsidR="00EE1C47" w:rsidRPr="00EB627C" w:rsidRDefault="00A3171A" w:rsidP="00B40439">
            <w:pPr>
              <w:rPr>
                <w:rFonts w:eastAsia="Calibri"/>
                <w:sz w:val="22"/>
                <w:szCs w:val="22"/>
              </w:rPr>
            </w:pPr>
            <w:r w:rsidRPr="00EB627C">
              <w:rPr>
                <w:rFonts w:eastAsia="Calibri"/>
                <w:sz w:val="22"/>
                <w:szCs w:val="22"/>
              </w:rPr>
              <w:t>Introduction to Team-Based Learning for current P2 students</w:t>
            </w:r>
          </w:p>
        </w:tc>
        <w:tc>
          <w:tcPr>
            <w:tcW w:w="1406" w:type="dxa"/>
            <w:shd w:val="clear" w:color="auto" w:fill="auto"/>
          </w:tcPr>
          <w:p w14:paraId="460406E8" w14:textId="3A906CF9" w:rsidR="00EE1C47" w:rsidRPr="00EB627C" w:rsidRDefault="00A44982" w:rsidP="00A656B3">
            <w:pPr>
              <w:rPr>
                <w:rFonts w:eastAsia="Calibri"/>
                <w:sz w:val="22"/>
                <w:szCs w:val="22"/>
              </w:rPr>
            </w:pPr>
            <w:r w:rsidRPr="00EB627C">
              <w:rPr>
                <w:rFonts w:eastAsia="Calibri"/>
                <w:sz w:val="22"/>
                <w:szCs w:val="22"/>
              </w:rPr>
              <w:t xml:space="preserve">Rho Chi </w:t>
            </w:r>
            <w:r w:rsidR="00A656B3">
              <w:rPr>
                <w:rFonts w:eastAsia="Calibri"/>
                <w:sz w:val="22"/>
                <w:szCs w:val="22"/>
              </w:rPr>
              <w:t>introduced</w:t>
            </w:r>
            <w:r w:rsidRPr="00EB627C">
              <w:rPr>
                <w:rFonts w:eastAsia="Calibri"/>
                <w:sz w:val="22"/>
                <w:szCs w:val="22"/>
              </w:rPr>
              <w:t xml:space="preserve"> P2 students to a classroom technique seen in upper level courses that often challenge pharmacy students</w:t>
            </w:r>
          </w:p>
        </w:tc>
        <w:tc>
          <w:tcPr>
            <w:tcW w:w="1590" w:type="dxa"/>
            <w:shd w:val="clear" w:color="auto" w:fill="auto"/>
          </w:tcPr>
          <w:p w14:paraId="2389D9D6" w14:textId="77777777" w:rsidR="00EE1C47" w:rsidRPr="00EB627C" w:rsidRDefault="00A44982" w:rsidP="00B40439">
            <w:pPr>
              <w:rPr>
                <w:rFonts w:eastAsia="Calibri"/>
                <w:sz w:val="22"/>
                <w:szCs w:val="22"/>
              </w:rPr>
            </w:pPr>
            <w:r w:rsidRPr="00EB627C">
              <w:rPr>
                <w:rFonts w:eastAsia="Calibri"/>
                <w:sz w:val="22"/>
                <w:szCs w:val="22"/>
              </w:rPr>
              <w:t>This event followed Rho Chi’s mission because the event challenged P2 students to think critically on how to approach pharmacy school academia</w:t>
            </w:r>
          </w:p>
        </w:tc>
        <w:tc>
          <w:tcPr>
            <w:tcW w:w="988" w:type="dxa"/>
            <w:shd w:val="clear" w:color="auto" w:fill="auto"/>
          </w:tcPr>
          <w:p w14:paraId="7A769B44" w14:textId="502DEE29" w:rsidR="00EE1C47" w:rsidRPr="00EB627C" w:rsidRDefault="00303590" w:rsidP="00B40439">
            <w:pPr>
              <w:rPr>
                <w:rFonts w:eastAsia="Calibri"/>
                <w:sz w:val="22"/>
                <w:szCs w:val="22"/>
              </w:rPr>
            </w:pPr>
            <w:r>
              <w:rPr>
                <w:rFonts w:eastAsia="Calibri"/>
                <w:sz w:val="22"/>
                <w:szCs w:val="22"/>
              </w:rPr>
              <w:t>2</w:t>
            </w:r>
          </w:p>
        </w:tc>
        <w:tc>
          <w:tcPr>
            <w:tcW w:w="2121" w:type="dxa"/>
            <w:shd w:val="clear" w:color="auto" w:fill="auto"/>
          </w:tcPr>
          <w:p w14:paraId="332F6635" w14:textId="303E90D8" w:rsidR="00EE1C47" w:rsidRPr="00EB627C" w:rsidRDefault="00303590" w:rsidP="00B40439">
            <w:pPr>
              <w:rPr>
                <w:rFonts w:eastAsia="Calibri"/>
                <w:sz w:val="22"/>
                <w:szCs w:val="22"/>
              </w:rPr>
            </w:pPr>
            <w:r>
              <w:rPr>
                <w:rFonts w:eastAsia="Calibri"/>
                <w:sz w:val="22"/>
                <w:szCs w:val="22"/>
              </w:rPr>
              <w:t xml:space="preserve">This year, we updated the event to ensure that the activities were done accurately so that they were as realistic to true TBL as possible. </w:t>
            </w:r>
          </w:p>
        </w:tc>
        <w:tc>
          <w:tcPr>
            <w:tcW w:w="1231" w:type="dxa"/>
            <w:shd w:val="clear" w:color="auto" w:fill="auto"/>
          </w:tcPr>
          <w:p w14:paraId="3C70C550" w14:textId="2E7C5BF5" w:rsidR="00EE1C47" w:rsidRPr="00EB627C" w:rsidRDefault="00303590" w:rsidP="00B40439">
            <w:pPr>
              <w:rPr>
                <w:rFonts w:eastAsia="Calibri"/>
                <w:sz w:val="22"/>
                <w:szCs w:val="22"/>
              </w:rPr>
            </w:pPr>
            <w:r>
              <w:rPr>
                <w:rFonts w:eastAsia="Calibri"/>
                <w:sz w:val="22"/>
                <w:szCs w:val="22"/>
              </w:rPr>
              <w:t>4</w:t>
            </w:r>
          </w:p>
        </w:tc>
        <w:tc>
          <w:tcPr>
            <w:tcW w:w="1477" w:type="dxa"/>
            <w:shd w:val="clear" w:color="auto" w:fill="auto"/>
          </w:tcPr>
          <w:p w14:paraId="4D4E6188" w14:textId="4B7D46BC" w:rsidR="00EE1C47" w:rsidRPr="00EB627C" w:rsidRDefault="00303590" w:rsidP="00B40439">
            <w:pPr>
              <w:rPr>
                <w:rFonts w:eastAsia="Calibri"/>
                <w:sz w:val="22"/>
                <w:szCs w:val="22"/>
              </w:rPr>
            </w:pPr>
            <w:r>
              <w:rPr>
                <w:rFonts w:eastAsia="Calibri"/>
                <w:sz w:val="22"/>
                <w:szCs w:val="22"/>
              </w:rPr>
              <w:t>50</w:t>
            </w:r>
          </w:p>
        </w:tc>
        <w:tc>
          <w:tcPr>
            <w:tcW w:w="2237" w:type="dxa"/>
            <w:gridSpan w:val="2"/>
            <w:shd w:val="clear" w:color="auto" w:fill="auto"/>
          </w:tcPr>
          <w:p w14:paraId="53008595" w14:textId="2570B7C8" w:rsidR="00EE1C47" w:rsidRPr="00EB627C" w:rsidRDefault="00A656B3" w:rsidP="00303590">
            <w:pPr>
              <w:rPr>
                <w:rFonts w:eastAsia="Calibri"/>
                <w:sz w:val="22"/>
                <w:szCs w:val="22"/>
              </w:rPr>
            </w:pPr>
            <w:r>
              <w:rPr>
                <w:rFonts w:eastAsia="Calibri"/>
                <w:sz w:val="22"/>
                <w:szCs w:val="22"/>
              </w:rPr>
              <w:t>-$25</w:t>
            </w:r>
          </w:p>
        </w:tc>
      </w:tr>
      <w:tr w:rsidR="00797C3C" w:rsidRPr="00EB627C" w14:paraId="5DF71584" w14:textId="77777777" w:rsidTr="00A656B3">
        <w:trPr>
          <w:gridAfter w:val="1"/>
          <w:wAfter w:w="6" w:type="dxa"/>
          <w:trHeight w:val="867"/>
        </w:trPr>
        <w:tc>
          <w:tcPr>
            <w:tcW w:w="1147" w:type="dxa"/>
            <w:shd w:val="clear" w:color="auto" w:fill="auto"/>
          </w:tcPr>
          <w:p w14:paraId="78F019E0" w14:textId="4011CF85" w:rsidR="00EE1C47" w:rsidRPr="00EB627C" w:rsidRDefault="00A656B3" w:rsidP="00B40439">
            <w:pPr>
              <w:rPr>
                <w:rFonts w:eastAsia="Calibri"/>
                <w:b/>
                <w:bCs/>
                <w:sz w:val="22"/>
                <w:szCs w:val="22"/>
              </w:rPr>
            </w:pPr>
            <w:r>
              <w:rPr>
                <w:rFonts w:eastAsia="Calibri"/>
                <w:b/>
                <w:bCs/>
                <w:sz w:val="22"/>
                <w:szCs w:val="22"/>
              </w:rPr>
              <w:t>Intellectual Leadership Activities</w:t>
            </w:r>
          </w:p>
        </w:tc>
        <w:tc>
          <w:tcPr>
            <w:tcW w:w="1260" w:type="dxa"/>
            <w:shd w:val="clear" w:color="auto" w:fill="auto"/>
          </w:tcPr>
          <w:p w14:paraId="2E1D90ED" w14:textId="4EC09217" w:rsidR="00EE1C47" w:rsidRPr="00EB627C" w:rsidRDefault="00303590" w:rsidP="00B40439">
            <w:pPr>
              <w:rPr>
                <w:rFonts w:eastAsia="Calibri"/>
                <w:sz w:val="22"/>
                <w:szCs w:val="22"/>
              </w:rPr>
            </w:pPr>
            <w:r>
              <w:rPr>
                <w:rFonts w:eastAsia="Calibri"/>
                <w:sz w:val="22"/>
                <w:szCs w:val="22"/>
              </w:rPr>
              <w:t>CV/Resume review</w:t>
            </w:r>
          </w:p>
        </w:tc>
        <w:tc>
          <w:tcPr>
            <w:tcW w:w="1406" w:type="dxa"/>
            <w:shd w:val="clear" w:color="auto" w:fill="auto"/>
          </w:tcPr>
          <w:p w14:paraId="3F4D92F6" w14:textId="1C7AB11F" w:rsidR="00EE1C47" w:rsidRPr="00EB627C" w:rsidRDefault="00303590" w:rsidP="00A656B3">
            <w:pPr>
              <w:rPr>
                <w:rFonts w:eastAsia="Calibri"/>
                <w:sz w:val="22"/>
                <w:szCs w:val="22"/>
              </w:rPr>
            </w:pPr>
            <w:r>
              <w:rPr>
                <w:rFonts w:eastAsia="Calibri"/>
                <w:sz w:val="22"/>
                <w:szCs w:val="22"/>
              </w:rPr>
              <w:t xml:space="preserve">Members of Rho Chi volunteered to review and edit CVs and resumes </w:t>
            </w:r>
            <w:r w:rsidR="00A656B3">
              <w:rPr>
                <w:rFonts w:eastAsia="Calibri"/>
                <w:sz w:val="22"/>
                <w:szCs w:val="22"/>
              </w:rPr>
              <w:t>for any member of the college</w:t>
            </w:r>
          </w:p>
        </w:tc>
        <w:tc>
          <w:tcPr>
            <w:tcW w:w="1590" w:type="dxa"/>
            <w:shd w:val="clear" w:color="auto" w:fill="auto"/>
          </w:tcPr>
          <w:p w14:paraId="1E0BD06B" w14:textId="0F1FE045" w:rsidR="00EE1C47" w:rsidRPr="00EB627C" w:rsidRDefault="00A656B3" w:rsidP="00B40439">
            <w:pPr>
              <w:rPr>
                <w:rFonts w:eastAsia="Calibri"/>
                <w:sz w:val="22"/>
                <w:szCs w:val="22"/>
              </w:rPr>
            </w:pPr>
            <w:r>
              <w:rPr>
                <w:rFonts w:eastAsia="Calibri"/>
                <w:sz w:val="22"/>
                <w:szCs w:val="22"/>
              </w:rPr>
              <w:t>This fostered collaboration within the college and contributed to development of intellectual leaders</w:t>
            </w:r>
          </w:p>
        </w:tc>
        <w:tc>
          <w:tcPr>
            <w:tcW w:w="988" w:type="dxa"/>
            <w:shd w:val="clear" w:color="auto" w:fill="auto"/>
          </w:tcPr>
          <w:p w14:paraId="464765AC" w14:textId="55819CBB" w:rsidR="00EE1C47" w:rsidRPr="00EB627C" w:rsidRDefault="00303590" w:rsidP="00B40439">
            <w:pPr>
              <w:rPr>
                <w:rFonts w:eastAsia="Calibri"/>
                <w:sz w:val="22"/>
                <w:szCs w:val="22"/>
              </w:rPr>
            </w:pPr>
            <w:r>
              <w:rPr>
                <w:rFonts w:eastAsia="Calibri"/>
                <w:sz w:val="22"/>
                <w:szCs w:val="22"/>
              </w:rPr>
              <w:t>1</w:t>
            </w:r>
          </w:p>
        </w:tc>
        <w:tc>
          <w:tcPr>
            <w:tcW w:w="2121" w:type="dxa"/>
            <w:shd w:val="clear" w:color="auto" w:fill="auto"/>
          </w:tcPr>
          <w:p w14:paraId="3C14584B" w14:textId="2BAB916B" w:rsidR="00EE1C47" w:rsidRPr="00EB627C" w:rsidRDefault="00303590" w:rsidP="00B40439">
            <w:pPr>
              <w:rPr>
                <w:rFonts w:eastAsia="Calibri"/>
                <w:sz w:val="22"/>
                <w:szCs w:val="22"/>
              </w:rPr>
            </w:pPr>
            <w:r>
              <w:rPr>
                <w:rFonts w:eastAsia="Calibri"/>
                <w:sz w:val="22"/>
                <w:szCs w:val="22"/>
              </w:rPr>
              <w:t>N/A</w:t>
            </w:r>
          </w:p>
        </w:tc>
        <w:tc>
          <w:tcPr>
            <w:tcW w:w="1231" w:type="dxa"/>
            <w:shd w:val="clear" w:color="auto" w:fill="auto"/>
          </w:tcPr>
          <w:p w14:paraId="738C02CB" w14:textId="68668FD1" w:rsidR="00EE1C47" w:rsidRPr="00EB627C" w:rsidRDefault="00303590" w:rsidP="00B40439">
            <w:pPr>
              <w:rPr>
                <w:rFonts w:eastAsia="Calibri"/>
                <w:sz w:val="22"/>
                <w:szCs w:val="22"/>
              </w:rPr>
            </w:pPr>
            <w:r>
              <w:rPr>
                <w:rFonts w:eastAsia="Calibri"/>
                <w:sz w:val="22"/>
                <w:szCs w:val="22"/>
              </w:rPr>
              <w:t>26</w:t>
            </w:r>
          </w:p>
        </w:tc>
        <w:tc>
          <w:tcPr>
            <w:tcW w:w="1477" w:type="dxa"/>
            <w:shd w:val="clear" w:color="auto" w:fill="auto"/>
          </w:tcPr>
          <w:p w14:paraId="5D5425DF" w14:textId="41A8359E" w:rsidR="00EE1C47" w:rsidRPr="00EB627C" w:rsidRDefault="00303590" w:rsidP="00B40439">
            <w:pPr>
              <w:rPr>
                <w:rFonts w:eastAsia="Calibri"/>
                <w:sz w:val="22"/>
                <w:szCs w:val="22"/>
              </w:rPr>
            </w:pPr>
            <w:r>
              <w:rPr>
                <w:rFonts w:eastAsia="Calibri"/>
                <w:sz w:val="22"/>
                <w:szCs w:val="22"/>
              </w:rPr>
              <w:t>25</w:t>
            </w:r>
          </w:p>
        </w:tc>
        <w:tc>
          <w:tcPr>
            <w:tcW w:w="2237" w:type="dxa"/>
            <w:gridSpan w:val="2"/>
            <w:shd w:val="clear" w:color="auto" w:fill="auto"/>
          </w:tcPr>
          <w:p w14:paraId="003DCD3C" w14:textId="6D1DCF6E" w:rsidR="00EE1C47" w:rsidRPr="00EB627C" w:rsidRDefault="00303590" w:rsidP="00B40439">
            <w:pPr>
              <w:rPr>
                <w:rFonts w:eastAsia="Calibri"/>
                <w:sz w:val="22"/>
                <w:szCs w:val="22"/>
              </w:rPr>
            </w:pPr>
            <w:r>
              <w:rPr>
                <w:rFonts w:eastAsia="Calibri"/>
                <w:sz w:val="22"/>
                <w:szCs w:val="22"/>
              </w:rPr>
              <w:t>$0</w:t>
            </w:r>
          </w:p>
        </w:tc>
      </w:tr>
      <w:tr w:rsidR="00797C3C" w:rsidRPr="00EB627C" w14:paraId="00C6F536" w14:textId="77777777" w:rsidTr="00D162EA">
        <w:trPr>
          <w:gridAfter w:val="1"/>
          <w:wAfter w:w="6" w:type="dxa"/>
          <w:trHeight w:val="847"/>
        </w:trPr>
        <w:tc>
          <w:tcPr>
            <w:tcW w:w="1147" w:type="dxa"/>
            <w:shd w:val="clear" w:color="auto" w:fill="auto"/>
          </w:tcPr>
          <w:p w14:paraId="6A7700AB" w14:textId="77777777" w:rsidR="00A3171A" w:rsidRPr="00EB627C" w:rsidRDefault="00A3171A" w:rsidP="00B40439">
            <w:pPr>
              <w:rPr>
                <w:rFonts w:eastAsia="Calibri"/>
                <w:b/>
                <w:bCs/>
                <w:sz w:val="22"/>
                <w:szCs w:val="22"/>
              </w:rPr>
            </w:pPr>
            <w:r w:rsidRPr="00EB627C">
              <w:rPr>
                <w:rFonts w:eastAsia="Calibri"/>
                <w:b/>
                <w:bCs/>
                <w:sz w:val="22"/>
                <w:szCs w:val="22"/>
              </w:rPr>
              <w:t>Social Event</w:t>
            </w:r>
          </w:p>
        </w:tc>
        <w:tc>
          <w:tcPr>
            <w:tcW w:w="1260" w:type="dxa"/>
            <w:shd w:val="clear" w:color="auto" w:fill="auto"/>
          </w:tcPr>
          <w:p w14:paraId="72618AAB" w14:textId="7AB5ED07" w:rsidR="00A3171A" w:rsidRPr="00EB627C" w:rsidRDefault="00303590" w:rsidP="00B40439">
            <w:pPr>
              <w:rPr>
                <w:rFonts w:eastAsia="Calibri"/>
                <w:sz w:val="22"/>
                <w:szCs w:val="22"/>
              </w:rPr>
            </w:pPr>
            <w:r>
              <w:rPr>
                <w:rFonts w:eastAsia="Calibri"/>
                <w:sz w:val="22"/>
                <w:szCs w:val="22"/>
              </w:rPr>
              <w:t>Holiday party</w:t>
            </w:r>
          </w:p>
        </w:tc>
        <w:tc>
          <w:tcPr>
            <w:tcW w:w="1406" w:type="dxa"/>
            <w:shd w:val="clear" w:color="auto" w:fill="auto"/>
          </w:tcPr>
          <w:p w14:paraId="2311A734" w14:textId="046898A5" w:rsidR="00A3171A" w:rsidRPr="00EB627C" w:rsidRDefault="00303590" w:rsidP="00B40439">
            <w:pPr>
              <w:rPr>
                <w:rFonts w:eastAsia="Calibri"/>
                <w:sz w:val="22"/>
                <w:szCs w:val="22"/>
              </w:rPr>
            </w:pPr>
            <w:r>
              <w:rPr>
                <w:rFonts w:eastAsia="Calibri"/>
                <w:sz w:val="22"/>
                <w:szCs w:val="22"/>
              </w:rPr>
              <w:t>Rho Chi members gathered at one of our member’s homes to celebrate the holidays with games and food</w:t>
            </w:r>
          </w:p>
        </w:tc>
        <w:tc>
          <w:tcPr>
            <w:tcW w:w="1590" w:type="dxa"/>
            <w:shd w:val="clear" w:color="auto" w:fill="auto"/>
          </w:tcPr>
          <w:p w14:paraId="77482AB6" w14:textId="1A5D8435" w:rsidR="00A3171A" w:rsidRPr="00EB627C" w:rsidRDefault="00A656B3" w:rsidP="00B40439">
            <w:pPr>
              <w:rPr>
                <w:rFonts w:eastAsia="Calibri"/>
                <w:sz w:val="22"/>
                <w:szCs w:val="22"/>
              </w:rPr>
            </w:pPr>
            <w:r>
              <w:rPr>
                <w:rFonts w:eastAsia="Calibri"/>
                <w:sz w:val="22"/>
                <w:szCs w:val="22"/>
              </w:rPr>
              <w:t>This fostered collaboration within our organization</w:t>
            </w:r>
          </w:p>
        </w:tc>
        <w:tc>
          <w:tcPr>
            <w:tcW w:w="988" w:type="dxa"/>
            <w:shd w:val="clear" w:color="auto" w:fill="auto"/>
          </w:tcPr>
          <w:p w14:paraId="269B8A7F" w14:textId="10A5A5FF" w:rsidR="00A3171A" w:rsidRPr="00EB627C" w:rsidRDefault="00A656B3" w:rsidP="00B40439">
            <w:pPr>
              <w:rPr>
                <w:rFonts w:eastAsia="Calibri"/>
                <w:sz w:val="22"/>
                <w:szCs w:val="22"/>
              </w:rPr>
            </w:pPr>
            <w:r>
              <w:rPr>
                <w:rFonts w:eastAsia="Calibri"/>
                <w:sz w:val="22"/>
                <w:szCs w:val="22"/>
              </w:rPr>
              <w:t>1</w:t>
            </w:r>
          </w:p>
        </w:tc>
        <w:tc>
          <w:tcPr>
            <w:tcW w:w="2121" w:type="dxa"/>
            <w:shd w:val="clear" w:color="auto" w:fill="auto"/>
          </w:tcPr>
          <w:p w14:paraId="381CDFB6" w14:textId="3DDDD8B7" w:rsidR="00A3171A" w:rsidRPr="00EB627C" w:rsidRDefault="00A656B3" w:rsidP="00B40439">
            <w:pPr>
              <w:rPr>
                <w:rFonts w:eastAsia="Calibri"/>
                <w:sz w:val="22"/>
                <w:szCs w:val="22"/>
              </w:rPr>
            </w:pPr>
            <w:r>
              <w:rPr>
                <w:rFonts w:eastAsia="Calibri"/>
                <w:sz w:val="22"/>
                <w:szCs w:val="22"/>
              </w:rPr>
              <w:t>N/A</w:t>
            </w:r>
          </w:p>
        </w:tc>
        <w:tc>
          <w:tcPr>
            <w:tcW w:w="1231" w:type="dxa"/>
            <w:shd w:val="clear" w:color="auto" w:fill="auto"/>
          </w:tcPr>
          <w:p w14:paraId="46BF1E16" w14:textId="769FC324" w:rsidR="00A3171A" w:rsidRPr="00EB627C" w:rsidRDefault="00A656B3" w:rsidP="00B40439">
            <w:pPr>
              <w:rPr>
                <w:rFonts w:eastAsia="Calibri"/>
                <w:sz w:val="22"/>
                <w:szCs w:val="22"/>
              </w:rPr>
            </w:pPr>
            <w:r>
              <w:rPr>
                <w:rFonts w:eastAsia="Calibri"/>
                <w:sz w:val="22"/>
                <w:szCs w:val="22"/>
              </w:rPr>
              <w:t>12</w:t>
            </w:r>
          </w:p>
        </w:tc>
        <w:tc>
          <w:tcPr>
            <w:tcW w:w="1477" w:type="dxa"/>
            <w:shd w:val="clear" w:color="auto" w:fill="auto"/>
          </w:tcPr>
          <w:p w14:paraId="2CF20B15" w14:textId="02CFBD59" w:rsidR="00A3171A" w:rsidRPr="00EB627C" w:rsidRDefault="00A656B3" w:rsidP="00B40439">
            <w:pPr>
              <w:rPr>
                <w:rFonts w:eastAsia="Calibri"/>
                <w:sz w:val="22"/>
                <w:szCs w:val="22"/>
              </w:rPr>
            </w:pPr>
            <w:r>
              <w:rPr>
                <w:rFonts w:eastAsia="Calibri"/>
                <w:sz w:val="22"/>
                <w:szCs w:val="22"/>
              </w:rPr>
              <w:t>0</w:t>
            </w:r>
          </w:p>
        </w:tc>
        <w:tc>
          <w:tcPr>
            <w:tcW w:w="2237" w:type="dxa"/>
            <w:gridSpan w:val="2"/>
            <w:shd w:val="clear" w:color="auto" w:fill="auto"/>
          </w:tcPr>
          <w:p w14:paraId="5C9FFD58" w14:textId="6A0E24AE" w:rsidR="00A3171A" w:rsidRPr="00EB627C" w:rsidRDefault="00A656B3" w:rsidP="00B40439">
            <w:pPr>
              <w:rPr>
                <w:rFonts w:eastAsia="Calibri"/>
                <w:sz w:val="22"/>
                <w:szCs w:val="22"/>
              </w:rPr>
            </w:pPr>
            <w:r>
              <w:rPr>
                <w:rFonts w:eastAsia="Calibri"/>
                <w:sz w:val="22"/>
                <w:szCs w:val="22"/>
              </w:rPr>
              <w:t>$0</w:t>
            </w:r>
          </w:p>
        </w:tc>
      </w:tr>
      <w:tr w:rsidR="00797C3C" w:rsidRPr="00EB627C" w14:paraId="03883205" w14:textId="77777777" w:rsidTr="00D162EA">
        <w:trPr>
          <w:gridAfter w:val="1"/>
          <w:wAfter w:w="6" w:type="dxa"/>
          <w:trHeight w:val="847"/>
        </w:trPr>
        <w:tc>
          <w:tcPr>
            <w:tcW w:w="1147" w:type="dxa"/>
            <w:shd w:val="clear" w:color="auto" w:fill="auto"/>
          </w:tcPr>
          <w:p w14:paraId="6BB9BCBB" w14:textId="04B588EE" w:rsidR="00A3171A" w:rsidRPr="00EB627C" w:rsidRDefault="00303590" w:rsidP="00B40439">
            <w:pPr>
              <w:rPr>
                <w:rFonts w:eastAsia="Calibri"/>
                <w:b/>
                <w:bCs/>
                <w:sz w:val="22"/>
                <w:szCs w:val="22"/>
              </w:rPr>
            </w:pPr>
            <w:r>
              <w:rPr>
                <w:rFonts w:eastAsia="Calibri"/>
                <w:b/>
                <w:bCs/>
                <w:sz w:val="22"/>
                <w:szCs w:val="22"/>
              </w:rPr>
              <w:t>College of Pharmacy Event</w:t>
            </w:r>
          </w:p>
        </w:tc>
        <w:tc>
          <w:tcPr>
            <w:tcW w:w="1260" w:type="dxa"/>
            <w:shd w:val="clear" w:color="auto" w:fill="auto"/>
          </w:tcPr>
          <w:p w14:paraId="4F8A40E7" w14:textId="5C0FBC5F" w:rsidR="00A3171A" w:rsidRPr="00EB627C" w:rsidRDefault="00303590" w:rsidP="00B40439">
            <w:pPr>
              <w:rPr>
                <w:rFonts w:eastAsia="Calibri"/>
                <w:sz w:val="22"/>
                <w:szCs w:val="22"/>
              </w:rPr>
            </w:pPr>
            <w:r>
              <w:rPr>
                <w:rFonts w:eastAsia="Calibri"/>
                <w:sz w:val="22"/>
                <w:szCs w:val="22"/>
              </w:rPr>
              <w:t>P3 Thanksgiving Potluck</w:t>
            </w:r>
          </w:p>
        </w:tc>
        <w:tc>
          <w:tcPr>
            <w:tcW w:w="1406" w:type="dxa"/>
            <w:shd w:val="clear" w:color="auto" w:fill="auto"/>
          </w:tcPr>
          <w:p w14:paraId="05E8C3C0" w14:textId="1866E03B" w:rsidR="00A3171A" w:rsidRPr="00EB627C" w:rsidRDefault="00A656B3" w:rsidP="00B40439">
            <w:pPr>
              <w:rPr>
                <w:rFonts w:eastAsia="Calibri"/>
                <w:sz w:val="22"/>
                <w:szCs w:val="22"/>
              </w:rPr>
            </w:pPr>
            <w:r>
              <w:rPr>
                <w:rFonts w:eastAsia="Calibri"/>
                <w:sz w:val="22"/>
                <w:szCs w:val="22"/>
              </w:rPr>
              <w:t>As a prize for winning the Running of the White Coats, the P3 class held a Thanksgiving-themed potluck between classes</w:t>
            </w:r>
          </w:p>
        </w:tc>
        <w:tc>
          <w:tcPr>
            <w:tcW w:w="1590" w:type="dxa"/>
            <w:shd w:val="clear" w:color="auto" w:fill="auto"/>
          </w:tcPr>
          <w:p w14:paraId="4DAA4A75" w14:textId="65DEEE1D" w:rsidR="00A3171A" w:rsidRPr="00EB627C" w:rsidRDefault="00A656B3" w:rsidP="00A656B3">
            <w:pPr>
              <w:rPr>
                <w:rFonts w:eastAsia="Calibri"/>
                <w:sz w:val="22"/>
                <w:szCs w:val="22"/>
              </w:rPr>
            </w:pPr>
            <w:r>
              <w:rPr>
                <w:rFonts w:eastAsia="Calibri"/>
                <w:sz w:val="22"/>
                <w:szCs w:val="22"/>
              </w:rPr>
              <w:t xml:space="preserve">This event helped to foster collaboration by bringing Rho Chi members together with the rest of our classmates </w:t>
            </w:r>
          </w:p>
        </w:tc>
        <w:tc>
          <w:tcPr>
            <w:tcW w:w="988" w:type="dxa"/>
            <w:shd w:val="clear" w:color="auto" w:fill="auto"/>
          </w:tcPr>
          <w:p w14:paraId="18F73CB4" w14:textId="3BA207A5" w:rsidR="00A3171A" w:rsidRPr="00EB627C" w:rsidRDefault="00A656B3" w:rsidP="00B40439">
            <w:pPr>
              <w:rPr>
                <w:rFonts w:eastAsia="Calibri"/>
                <w:sz w:val="22"/>
                <w:szCs w:val="22"/>
              </w:rPr>
            </w:pPr>
            <w:r>
              <w:rPr>
                <w:rFonts w:eastAsia="Calibri"/>
                <w:sz w:val="22"/>
                <w:szCs w:val="22"/>
              </w:rPr>
              <w:t>1</w:t>
            </w:r>
          </w:p>
        </w:tc>
        <w:tc>
          <w:tcPr>
            <w:tcW w:w="2121" w:type="dxa"/>
            <w:shd w:val="clear" w:color="auto" w:fill="auto"/>
          </w:tcPr>
          <w:p w14:paraId="5FE082D5" w14:textId="520C1603" w:rsidR="00A3171A" w:rsidRPr="00EB627C" w:rsidRDefault="00A656B3" w:rsidP="00B40439">
            <w:pPr>
              <w:rPr>
                <w:rFonts w:eastAsia="Calibri"/>
                <w:sz w:val="22"/>
                <w:szCs w:val="22"/>
              </w:rPr>
            </w:pPr>
            <w:r>
              <w:rPr>
                <w:rFonts w:eastAsia="Calibri"/>
                <w:sz w:val="22"/>
                <w:szCs w:val="22"/>
              </w:rPr>
              <w:t>N/A</w:t>
            </w:r>
          </w:p>
        </w:tc>
        <w:tc>
          <w:tcPr>
            <w:tcW w:w="1231" w:type="dxa"/>
            <w:shd w:val="clear" w:color="auto" w:fill="auto"/>
          </w:tcPr>
          <w:p w14:paraId="4307FD1F" w14:textId="34B55F76" w:rsidR="00A3171A" w:rsidRPr="00EB627C" w:rsidRDefault="00A656B3" w:rsidP="00B40439">
            <w:pPr>
              <w:rPr>
                <w:rFonts w:eastAsia="Calibri"/>
                <w:sz w:val="22"/>
                <w:szCs w:val="22"/>
              </w:rPr>
            </w:pPr>
            <w:r>
              <w:rPr>
                <w:rFonts w:eastAsia="Calibri"/>
                <w:sz w:val="22"/>
                <w:szCs w:val="22"/>
              </w:rPr>
              <w:t>22</w:t>
            </w:r>
          </w:p>
        </w:tc>
        <w:tc>
          <w:tcPr>
            <w:tcW w:w="1477" w:type="dxa"/>
            <w:shd w:val="clear" w:color="auto" w:fill="auto"/>
          </w:tcPr>
          <w:p w14:paraId="24865CA4" w14:textId="2D1BFAB3" w:rsidR="00A3171A" w:rsidRPr="00EB627C" w:rsidRDefault="00A656B3" w:rsidP="00B40439">
            <w:pPr>
              <w:rPr>
                <w:rFonts w:eastAsia="Calibri"/>
                <w:sz w:val="22"/>
                <w:szCs w:val="22"/>
              </w:rPr>
            </w:pPr>
            <w:r>
              <w:rPr>
                <w:rFonts w:eastAsia="Calibri"/>
                <w:sz w:val="22"/>
                <w:szCs w:val="22"/>
              </w:rPr>
              <w:t>109</w:t>
            </w:r>
          </w:p>
        </w:tc>
        <w:tc>
          <w:tcPr>
            <w:tcW w:w="2237" w:type="dxa"/>
            <w:gridSpan w:val="2"/>
            <w:shd w:val="clear" w:color="auto" w:fill="auto"/>
          </w:tcPr>
          <w:p w14:paraId="519CB2E7" w14:textId="256D6DC9" w:rsidR="00A3171A" w:rsidRPr="00EB627C" w:rsidRDefault="00A656B3" w:rsidP="00B40439">
            <w:pPr>
              <w:rPr>
                <w:rFonts w:eastAsia="Calibri"/>
                <w:sz w:val="22"/>
                <w:szCs w:val="22"/>
              </w:rPr>
            </w:pPr>
            <w:r>
              <w:rPr>
                <w:rFonts w:eastAsia="Calibri"/>
                <w:sz w:val="22"/>
                <w:szCs w:val="22"/>
              </w:rPr>
              <w:t>-$130.47</w:t>
            </w:r>
          </w:p>
        </w:tc>
      </w:tr>
      <w:tr w:rsidR="00797C3C" w:rsidRPr="00EB627C" w14:paraId="7B3ABBBC" w14:textId="77777777" w:rsidTr="00D162EA">
        <w:trPr>
          <w:gridAfter w:val="1"/>
          <w:wAfter w:w="6" w:type="dxa"/>
          <w:trHeight w:val="847"/>
        </w:trPr>
        <w:tc>
          <w:tcPr>
            <w:tcW w:w="1147" w:type="dxa"/>
            <w:shd w:val="clear" w:color="auto" w:fill="auto"/>
          </w:tcPr>
          <w:p w14:paraId="1AF3A516" w14:textId="77777777" w:rsidR="00A3171A" w:rsidRPr="00EB627C" w:rsidRDefault="00A3171A" w:rsidP="00B40439">
            <w:pPr>
              <w:rPr>
                <w:rFonts w:eastAsia="Calibri"/>
                <w:b/>
                <w:bCs/>
                <w:sz w:val="22"/>
                <w:szCs w:val="22"/>
              </w:rPr>
            </w:pPr>
            <w:r w:rsidRPr="00EB627C">
              <w:rPr>
                <w:rFonts w:eastAsia="Calibri"/>
                <w:b/>
                <w:bCs/>
                <w:sz w:val="22"/>
                <w:szCs w:val="22"/>
              </w:rPr>
              <w:t>College of Pharmacy Event</w:t>
            </w:r>
          </w:p>
        </w:tc>
        <w:tc>
          <w:tcPr>
            <w:tcW w:w="1260" w:type="dxa"/>
            <w:shd w:val="clear" w:color="auto" w:fill="auto"/>
          </w:tcPr>
          <w:p w14:paraId="10110A79" w14:textId="77777777" w:rsidR="00A3171A" w:rsidRPr="00EB627C" w:rsidRDefault="00A3171A" w:rsidP="00B40439">
            <w:pPr>
              <w:rPr>
                <w:rFonts w:eastAsia="Calibri"/>
                <w:sz w:val="22"/>
                <w:szCs w:val="22"/>
              </w:rPr>
            </w:pPr>
            <w:r w:rsidRPr="00EB627C">
              <w:rPr>
                <w:rFonts w:eastAsia="Calibri"/>
                <w:sz w:val="22"/>
                <w:szCs w:val="22"/>
              </w:rPr>
              <w:t>P1 recognition and P2 invitation</w:t>
            </w:r>
          </w:p>
        </w:tc>
        <w:tc>
          <w:tcPr>
            <w:tcW w:w="1406" w:type="dxa"/>
            <w:shd w:val="clear" w:color="auto" w:fill="auto"/>
          </w:tcPr>
          <w:p w14:paraId="78CB7063" w14:textId="3E849EBD" w:rsidR="00A3171A" w:rsidRPr="00EB627C" w:rsidRDefault="00A656B3" w:rsidP="00A656B3">
            <w:pPr>
              <w:rPr>
                <w:rFonts w:eastAsia="Calibri"/>
                <w:sz w:val="22"/>
                <w:szCs w:val="22"/>
              </w:rPr>
            </w:pPr>
            <w:r>
              <w:rPr>
                <w:rFonts w:eastAsia="Calibri"/>
                <w:sz w:val="22"/>
                <w:szCs w:val="22"/>
              </w:rPr>
              <w:t xml:space="preserve">P1 students </w:t>
            </w:r>
            <w:r w:rsidR="00A44982" w:rsidRPr="00EB627C">
              <w:rPr>
                <w:rFonts w:eastAsia="Calibri"/>
                <w:sz w:val="22"/>
                <w:szCs w:val="22"/>
              </w:rPr>
              <w:t xml:space="preserve">in the top 20% of their class </w:t>
            </w:r>
            <w:r>
              <w:rPr>
                <w:rFonts w:eastAsia="Calibri"/>
                <w:sz w:val="22"/>
                <w:szCs w:val="22"/>
              </w:rPr>
              <w:t xml:space="preserve">were given certificates </w:t>
            </w:r>
            <w:r w:rsidR="00A44982" w:rsidRPr="00EB627C">
              <w:rPr>
                <w:rFonts w:eastAsia="Calibri"/>
                <w:sz w:val="22"/>
                <w:szCs w:val="22"/>
              </w:rPr>
              <w:t>and P2 students who qualified for Rho Chi membership</w:t>
            </w:r>
            <w:r>
              <w:rPr>
                <w:rFonts w:eastAsia="Calibri"/>
                <w:sz w:val="22"/>
                <w:szCs w:val="22"/>
              </w:rPr>
              <w:t xml:space="preserve"> were given invitations</w:t>
            </w:r>
          </w:p>
        </w:tc>
        <w:tc>
          <w:tcPr>
            <w:tcW w:w="1590" w:type="dxa"/>
            <w:shd w:val="clear" w:color="auto" w:fill="auto"/>
          </w:tcPr>
          <w:p w14:paraId="2FA37B27" w14:textId="50E7330B" w:rsidR="00A3171A" w:rsidRPr="00EB627C" w:rsidRDefault="00A44982" w:rsidP="00A656B3">
            <w:pPr>
              <w:rPr>
                <w:rFonts w:eastAsia="Calibri"/>
                <w:sz w:val="22"/>
                <w:szCs w:val="22"/>
              </w:rPr>
            </w:pPr>
            <w:r w:rsidRPr="00EB627C">
              <w:rPr>
                <w:rFonts w:eastAsia="Calibri"/>
                <w:sz w:val="22"/>
                <w:szCs w:val="22"/>
              </w:rPr>
              <w:t>This event helped to recognize academic excellence of pharmacy students</w:t>
            </w:r>
            <w:r w:rsidR="00A656B3">
              <w:rPr>
                <w:rFonts w:eastAsia="Calibri"/>
                <w:sz w:val="22"/>
                <w:szCs w:val="22"/>
              </w:rPr>
              <w:t xml:space="preserve"> and encourage intellectual achievement </w:t>
            </w:r>
          </w:p>
        </w:tc>
        <w:tc>
          <w:tcPr>
            <w:tcW w:w="988" w:type="dxa"/>
            <w:shd w:val="clear" w:color="auto" w:fill="auto"/>
          </w:tcPr>
          <w:p w14:paraId="2DB8644E" w14:textId="77777777" w:rsidR="00A3171A" w:rsidRPr="00EB627C" w:rsidRDefault="00A44982" w:rsidP="00B40439">
            <w:pPr>
              <w:rPr>
                <w:rFonts w:eastAsia="Calibri"/>
                <w:sz w:val="22"/>
                <w:szCs w:val="22"/>
              </w:rPr>
            </w:pPr>
            <w:r w:rsidRPr="00EB627C">
              <w:rPr>
                <w:rFonts w:eastAsia="Calibri"/>
                <w:sz w:val="22"/>
                <w:szCs w:val="22"/>
              </w:rPr>
              <w:t>4</w:t>
            </w:r>
          </w:p>
        </w:tc>
        <w:tc>
          <w:tcPr>
            <w:tcW w:w="2121" w:type="dxa"/>
            <w:shd w:val="clear" w:color="auto" w:fill="auto"/>
          </w:tcPr>
          <w:p w14:paraId="15ECD5B6" w14:textId="77777777" w:rsidR="00A3171A" w:rsidRPr="00EB627C" w:rsidRDefault="00A44982" w:rsidP="00B40439">
            <w:pPr>
              <w:rPr>
                <w:rFonts w:eastAsia="Calibri"/>
                <w:sz w:val="22"/>
                <w:szCs w:val="22"/>
              </w:rPr>
            </w:pPr>
            <w:r w:rsidRPr="00EB627C">
              <w:rPr>
                <w:rFonts w:eastAsia="Calibri"/>
                <w:sz w:val="22"/>
                <w:szCs w:val="22"/>
              </w:rPr>
              <w:t>This year we practiced going through all the names of recognized individuals and timed the presentation of certificates around test schedule and professor preference as to not disrupt class activities</w:t>
            </w:r>
          </w:p>
        </w:tc>
        <w:tc>
          <w:tcPr>
            <w:tcW w:w="1231" w:type="dxa"/>
            <w:shd w:val="clear" w:color="auto" w:fill="auto"/>
          </w:tcPr>
          <w:p w14:paraId="39CF64A2" w14:textId="77777777" w:rsidR="00A3171A" w:rsidRPr="00EB627C" w:rsidRDefault="00A44982" w:rsidP="00B40439">
            <w:pPr>
              <w:rPr>
                <w:rFonts w:eastAsia="Calibri"/>
                <w:sz w:val="22"/>
                <w:szCs w:val="22"/>
              </w:rPr>
            </w:pPr>
            <w:r w:rsidRPr="00EB627C">
              <w:rPr>
                <w:rFonts w:eastAsia="Calibri"/>
                <w:sz w:val="22"/>
                <w:szCs w:val="22"/>
              </w:rPr>
              <w:t>5</w:t>
            </w:r>
          </w:p>
        </w:tc>
        <w:tc>
          <w:tcPr>
            <w:tcW w:w="1477" w:type="dxa"/>
            <w:shd w:val="clear" w:color="auto" w:fill="auto"/>
          </w:tcPr>
          <w:p w14:paraId="6454798F" w14:textId="77777777" w:rsidR="00A3171A" w:rsidRPr="00EB627C" w:rsidRDefault="00A44982" w:rsidP="00B40439">
            <w:pPr>
              <w:rPr>
                <w:rFonts w:eastAsia="Calibri"/>
                <w:sz w:val="22"/>
                <w:szCs w:val="22"/>
              </w:rPr>
            </w:pPr>
            <w:r w:rsidRPr="00EB627C">
              <w:rPr>
                <w:rFonts w:eastAsia="Calibri"/>
                <w:sz w:val="22"/>
                <w:szCs w:val="22"/>
              </w:rPr>
              <w:t>200</w:t>
            </w:r>
          </w:p>
        </w:tc>
        <w:tc>
          <w:tcPr>
            <w:tcW w:w="2237" w:type="dxa"/>
            <w:gridSpan w:val="2"/>
            <w:shd w:val="clear" w:color="auto" w:fill="auto"/>
          </w:tcPr>
          <w:p w14:paraId="17C85392" w14:textId="77777777" w:rsidR="00A3171A" w:rsidRPr="00EB627C" w:rsidRDefault="00B0792B" w:rsidP="00B40439">
            <w:pPr>
              <w:rPr>
                <w:rFonts w:eastAsia="Calibri"/>
                <w:sz w:val="22"/>
                <w:szCs w:val="22"/>
              </w:rPr>
            </w:pPr>
            <w:r w:rsidRPr="00EB627C">
              <w:rPr>
                <w:rFonts w:eastAsia="Calibri"/>
                <w:sz w:val="22"/>
                <w:szCs w:val="22"/>
              </w:rPr>
              <w:t>$0</w:t>
            </w:r>
          </w:p>
        </w:tc>
      </w:tr>
      <w:tr w:rsidR="00797C3C" w:rsidRPr="00EB627C" w14:paraId="777906B3" w14:textId="77777777" w:rsidTr="00D162EA">
        <w:trPr>
          <w:gridAfter w:val="1"/>
          <w:wAfter w:w="6" w:type="dxa"/>
          <w:trHeight w:val="847"/>
        </w:trPr>
        <w:tc>
          <w:tcPr>
            <w:tcW w:w="1147" w:type="dxa"/>
            <w:shd w:val="clear" w:color="auto" w:fill="auto"/>
          </w:tcPr>
          <w:p w14:paraId="1741283D" w14:textId="77777777" w:rsidR="00B0792B" w:rsidRPr="00EB627C" w:rsidRDefault="00B0792B" w:rsidP="00B40439">
            <w:pPr>
              <w:rPr>
                <w:rFonts w:eastAsia="Calibri"/>
                <w:b/>
                <w:bCs/>
                <w:sz w:val="22"/>
                <w:szCs w:val="22"/>
              </w:rPr>
            </w:pPr>
            <w:r w:rsidRPr="00EB627C">
              <w:rPr>
                <w:rFonts w:eastAsia="Calibri"/>
                <w:b/>
                <w:bCs/>
                <w:sz w:val="22"/>
                <w:szCs w:val="22"/>
              </w:rPr>
              <w:t>College of Pharmacy Event</w:t>
            </w:r>
          </w:p>
        </w:tc>
        <w:tc>
          <w:tcPr>
            <w:tcW w:w="1260" w:type="dxa"/>
            <w:shd w:val="clear" w:color="auto" w:fill="auto"/>
          </w:tcPr>
          <w:p w14:paraId="39B17943" w14:textId="77777777" w:rsidR="00B0792B" w:rsidRPr="00EB627C" w:rsidRDefault="00B0792B" w:rsidP="00B40439">
            <w:pPr>
              <w:rPr>
                <w:rFonts w:eastAsia="Calibri"/>
                <w:sz w:val="22"/>
                <w:szCs w:val="22"/>
              </w:rPr>
            </w:pPr>
            <w:r w:rsidRPr="00EB627C">
              <w:rPr>
                <w:rFonts w:eastAsia="Calibri"/>
                <w:sz w:val="22"/>
                <w:szCs w:val="22"/>
              </w:rPr>
              <w:t>New Member initiation</w:t>
            </w:r>
          </w:p>
        </w:tc>
        <w:tc>
          <w:tcPr>
            <w:tcW w:w="1406" w:type="dxa"/>
            <w:shd w:val="clear" w:color="auto" w:fill="auto"/>
          </w:tcPr>
          <w:p w14:paraId="6885D5A8" w14:textId="77777777" w:rsidR="00B0792B" w:rsidRPr="00EB627C" w:rsidRDefault="00B0792B" w:rsidP="00B40439">
            <w:pPr>
              <w:rPr>
                <w:rFonts w:eastAsia="Calibri"/>
                <w:sz w:val="22"/>
                <w:szCs w:val="22"/>
              </w:rPr>
            </w:pPr>
            <w:r w:rsidRPr="00EB627C">
              <w:rPr>
                <w:rFonts w:eastAsia="Calibri"/>
                <w:sz w:val="22"/>
                <w:szCs w:val="22"/>
              </w:rPr>
              <w:t>Partnership with Phi Lambda Sigma to welcome new members to Rho Chi</w:t>
            </w:r>
          </w:p>
        </w:tc>
        <w:tc>
          <w:tcPr>
            <w:tcW w:w="1590" w:type="dxa"/>
            <w:shd w:val="clear" w:color="auto" w:fill="auto"/>
          </w:tcPr>
          <w:p w14:paraId="71627175" w14:textId="77777777" w:rsidR="00B0792B" w:rsidRPr="00EB627C" w:rsidRDefault="00B0792B" w:rsidP="00B40439">
            <w:pPr>
              <w:rPr>
                <w:rFonts w:eastAsia="Calibri"/>
                <w:sz w:val="22"/>
                <w:szCs w:val="22"/>
              </w:rPr>
            </w:pPr>
            <w:r w:rsidRPr="00EB627C">
              <w:rPr>
                <w:rFonts w:eastAsia="Calibri"/>
                <w:sz w:val="22"/>
                <w:szCs w:val="22"/>
              </w:rPr>
              <w:t xml:space="preserve">This ceremony helped to celebrate the accomplishments of our new P2 members </w:t>
            </w:r>
          </w:p>
        </w:tc>
        <w:tc>
          <w:tcPr>
            <w:tcW w:w="988" w:type="dxa"/>
            <w:shd w:val="clear" w:color="auto" w:fill="auto"/>
          </w:tcPr>
          <w:p w14:paraId="68A79721" w14:textId="77777777" w:rsidR="00B0792B" w:rsidRPr="00EB627C" w:rsidRDefault="00B0792B" w:rsidP="00B40439">
            <w:pPr>
              <w:rPr>
                <w:rFonts w:eastAsia="Calibri"/>
                <w:sz w:val="22"/>
                <w:szCs w:val="22"/>
              </w:rPr>
            </w:pPr>
            <w:r w:rsidRPr="00EB627C">
              <w:rPr>
                <w:rFonts w:eastAsia="Calibri"/>
                <w:sz w:val="22"/>
                <w:szCs w:val="22"/>
              </w:rPr>
              <w:t>&gt;5 years</w:t>
            </w:r>
          </w:p>
        </w:tc>
        <w:tc>
          <w:tcPr>
            <w:tcW w:w="2121" w:type="dxa"/>
            <w:shd w:val="clear" w:color="auto" w:fill="auto"/>
          </w:tcPr>
          <w:p w14:paraId="005DB01F" w14:textId="5FBFCC76" w:rsidR="00B0792B" w:rsidRPr="00EB627C" w:rsidRDefault="00B0792B" w:rsidP="00A656B3">
            <w:pPr>
              <w:rPr>
                <w:rFonts w:eastAsia="Calibri"/>
                <w:sz w:val="22"/>
                <w:szCs w:val="22"/>
              </w:rPr>
            </w:pPr>
            <w:r w:rsidRPr="00EB627C">
              <w:rPr>
                <w:rFonts w:eastAsia="Calibri"/>
                <w:sz w:val="22"/>
                <w:szCs w:val="22"/>
              </w:rPr>
              <w:t xml:space="preserve">We </w:t>
            </w:r>
            <w:r w:rsidR="00A656B3">
              <w:rPr>
                <w:rFonts w:eastAsia="Calibri"/>
                <w:sz w:val="22"/>
                <w:szCs w:val="22"/>
              </w:rPr>
              <w:t>opened the invitation to all faculty to join in the recognition of faculty, preceptors, and students</w:t>
            </w:r>
          </w:p>
        </w:tc>
        <w:tc>
          <w:tcPr>
            <w:tcW w:w="1231" w:type="dxa"/>
            <w:shd w:val="clear" w:color="auto" w:fill="auto"/>
          </w:tcPr>
          <w:p w14:paraId="253A54A7" w14:textId="18C26934" w:rsidR="00B0792B" w:rsidRPr="00EB627C" w:rsidRDefault="00A656B3" w:rsidP="00B40439">
            <w:pPr>
              <w:rPr>
                <w:rFonts w:eastAsia="Calibri"/>
                <w:sz w:val="22"/>
                <w:szCs w:val="22"/>
              </w:rPr>
            </w:pPr>
            <w:r>
              <w:rPr>
                <w:rFonts w:eastAsia="Calibri"/>
                <w:sz w:val="22"/>
                <w:szCs w:val="22"/>
              </w:rPr>
              <w:t>34</w:t>
            </w:r>
          </w:p>
        </w:tc>
        <w:tc>
          <w:tcPr>
            <w:tcW w:w="1477" w:type="dxa"/>
            <w:shd w:val="clear" w:color="auto" w:fill="auto"/>
          </w:tcPr>
          <w:p w14:paraId="49CE57C5" w14:textId="62B97FD5" w:rsidR="00B0792B" w:rsidRPr="00EB627C" w:rsidRDefault="00A656B3" w:rsidP="00B40439">
            <w:pPr>
              <w:rPr>
                <w:rFonts w:eastAsia="Calibri"/>
                <w:sz w:val="22"/>
                <w:szCs w:val="22"/>
              </w:rPr>
            </w:pPr>
            <w:r>
              <w:rPr>
                <w:rFonts w:eastAsia="Calibri"/>
                <w:sz w:val="22"/>
                <w:szCs w:val="22"/>
              </w:rPr>
              <w:t>70</w:t>
            </w:r>
          </w:p>
        </w:tc>
        <w:tc>
          <w:tcPr>
            <w:tcW w:w="2237" w:type="dxa"/>
            <w:gridSpan w:val="2"/>
            <w:shd w:val="clear" w:color="auto" w:fill="auto"/>
          </w:tcPr>
          <w:p w14:paraId="0C0A0546" w14:textId="23CBFF7F" w:rsidR="00B0792B" w:rsidRPr="00EB627C" w:rsidRDefault="00A656B3" w:rsidP="00B40439">
            <w:pPr>
              <w:rPr>
                <w:rFonts w:eastAsia="Calibri"/>
                <w:sz w:val="22"/>
                <w:szCs w:val="22"/>
              </w:rPr>
            </w:pPr>
            <w:r>
              <w:rPr>
                <w:rFonts w:eastAsia="Calibri"/>
                <w:sz w:val="22"/>
                <w:szCs w:val="22"/>
              </w:rPr>
              <w:t>-$46.44</w:t>
            </w:r>
          </w:p>
        </w:tc>
      </w:tr>
      <w:tr w:rsidR="00303590" w:rsidRPr="00EB627C" w14:paraId="1880266F" w14:textId="77777777" w:rsidTr="00D162EA">
        <w:trPr>
          <w:gridAfter w:val="1"/>
          <w:wAfter w:w="6" w:type="dxa"/>
          <w:trHeight w:val="847"/>
        </w:trPr>
        <w:tc>
          <w:tcPr>
            <w:tcW w:w="1147" w:type="dxa"/>
            <w:shd w:val="clear" w:color="auto" w:fill="auto"/>
          </w:tcPr>
          <w:p w14:paraId="486A1215" w14:textId="074F2DEB" w:rsidR="00303590" w:rsidRPr="00EB627C" w:rsidRDefault="00303590" w:rsidP="00B40439">
            <w:pPr>
              <w:rPr>
                <w:rFonts w:eastAsia="Calibri"/>
                <w:b/>
                <w:bCs/>
                <w:sz w:val="22"/>
                <w:szCs w:val="22"/>
              </w:rPr>
            </w:pPr>
            <w:r>
              <w:rPr>
                <w:rFonts w:eastAsia="Calibri"/>
                <w:b/>
                <w:bCs/>
                <w:sz w:val="22"/>
                <w:szCs w:val="22"/>
              </w:rPr>
              <w:t>Social Event</w:t>
            </w:r>
          </w:p>
        </w:tc>
        <w:tc>
          <w:tcPr>
            <w:tcW w:w="1260" w:type="dxa"/>
            <w:shd w:val="clear" w:color="auto" w:fill="auto"/>
          </w:tcPr>
          <w:p w14:paraId="28448EB8" w14:textId="03A14FB1" w:rsidR="00303590" w:rsidRPr="00EB627C" w:rsidRDefault="00303590" w:rsidP="00B40439">
            <w:pPr>
              <w:rPr>
                <w:rFonts w:eastAsia="Calibri"/>
                <w:sz w:val="22"/>
                <w:szCs w:val="22"/>
              </w:rPr>
            </w:pPr>
            <w:r>
              <w:rPr>
                <w:rFonts w:eastAsia="Calibri"/>
                <w:sz w:val="22"/>
                <w:szCs w:val="22"/>
              </w:rPr>
              <w:t>Bar Louie Happy Hour</w:t>
            </w:r>
          </w:p>
        </w:tc>
        <w:tc>
          <w:tcPr>
            <w:tcW w:w="1406" w:type="dxa"/>
            <w:shd w:val="clear" w:color="auto" w:fill="auto"/>
          </w:tcPr>
          <w:p w14:paraId="6923E037" w14:textId="509E1B11" w:rsidR="00303590" w:rsidRPr="00EB627C" w:rsidRDefault="00A656B3" w:rsidP="00B40439">
            <w:pPr>
              <w:rPr>
                <w:rFonts w:eastAsia="Calibri"/>
                <w:sz w:val="22"/>
                <w:szCs w:val="22"/>
              </w:rPr>
            </w:pPr>
            <w:r>
              <w:rPr>
                <w:rFonts w:eastAsia="Calibri"/>
                <w:sz w:val="22"/>
                <w:szCs w:val="22"/>
              </w:rPr>
              <w:t>New and current members were invited to a local restaurant</w:t>
            </w:r>
          </w:p>
        </w:tc>
        <w:tc>
          <w:tcPr>
            <w:tcW w:w="1590" w:type="dxa"/>
            <w:shd w:val="clear" w:color="auto" w:fill="auto"/>
          </w:tcPr>
          <w:p w14:paraId="205D80BD" w14:textId="5C812E7F" w:rsidR="00303590" w:rsidRPr="00EB627C" w:rsidRDefault="00A656B3" w:rsidP="00B40439">
            <w:pPr>
              <w:rPr>
                <w:rFonts w:eastAsia="Calibri"/>
                <w:sz w:val="22"/>
                <w:szCs w:val="22"/>
              </w:rPr>
            </w:pPr>
            <w:r>
              <w:rPr>
                <w:rFonts w:eastAsia="Calibri"/>
                <w:sz w:val="22"/>
                <w:szCs w:val="22"/>
              </w:rPr>
              <w:t>This fostered collaboration and encouraged involvement of new members</w:t>
            </w:r>
          </w:p>
        </w:tc>
        <w:tc>
          <w:tcPr>
            <w:tcW w:w="988" w:type="dxa"/>
            <w:shd w:val="clear" w:color="auto" w:fill="auto"/>
          </w:tcPr>
          <w:p w14:paraId="3E209592" w14:textId="76E195F1" w:rsidR="00303590" w:rsidRPr="00EB627C" w:rsidRDefault="007A63FB" w:rsidP="00B40439">
            <w:pPr>
              <w:rPr>
                <w:rFonts w:eastAsia="Calibri"/>
                <w:sz w:val="22"/>
                <w:szCs w:val="22"/>
              </w:rPr>
            </w:pPr>
            <w:r>
              <w:rPr>
                <w:rFonts w:eastAsia="Calibri"/>
                <w:sz w:val="22"/>
                <w:szCs w:val="22"/>
              </w:rPr>
              <w:t xml:space="preserve">1 </w:t>
            </w:r>
          </w:p>
        </w:tc>
        <w:tc>
          <w:tcPr>
            <w:tcW w:w="2121" w:type="dxa"/>
            <w:shd w:val="clear" w:color="auto" w:fill="auto"/>
          </w:tcPr>
          <w:p w14:paraId="0316E3C0" w14:textId="168B2834" w:rsidR="00303590" w:rsidRPr="00EB627C" w:rsidRDefault="007A63FB" w:rsidP="00B40439">
            <w:pPr>
              <w:rPr>
                <w:rFonts w:eastAsia="Calibri"/>
                <w:sz w:val="22"/>
                <w:szCs w:val="22"/>
              </w:rPr>
            </w:pPr>
            <w:r>
              <w:rPr>
                <w:rFonts w:eastAsia="Calibri"/>
                <w:sz w:val="22"/>
                <w:szCs w:val="22"/>
              </w:rPr>
              <w:t>N/A</w:t>
            </w:r>
          </w:p>
        </w:tc>
        <w:tc>
          <w:tcPr>
            <w:tcW w:w="1231" w:type="dxa"/>
            <w:shd w:val="clear" w:color="auto" w:fill="auto"/>
          </w:tcPr>
          <w:p w14:paraId="202BEAD5" w14:textId="47422654" w:rsidR="00303590" w:rsidRPr="00EB627C" w:rsidRDefault="007A63FB" w:rsidP="00B40439">
            <w:pPr>
              <w:rPr>
                <w:rFonts w:eastAsia="Calibri"/>
                <w:sz w:val="22"/>
                <w:szCs w:val="22"/>
              </w:rPr>
            </w:pPr>
            <w:r>
              <w:rPr>
                <w:rFonts w:eastAsia="Calibri"/>
                <w:sz w:val="22"/>
                <w:szCs w:val="22"/>
              </w:rPr>
              <w:t>9</w:t>
            </w:r>
          </w:p>
        </w:tc>
        <w:tc>
          <w:tcPr>
            <w:tcW w:w="1477" w:type="dxa"/>
            <w:shd w:val="clear" w:color="auto" w:fill="auto"/>
          </w:tcPr>
          <w:p w14:paraId="4FDCBC0E" w14:textId="4FC52E05" w:rsidR="00303590" w:rsidRPr="00EB627C" w:rsidRDefault="007A63FB" w:rsidP="00B40439">
            <w:pPr>
              <w:rPr>
                <w:rFonts w:eastAsia="Calibri"/>
                <w:sz w:val="22"/>
                <w:szCs w:val="22"/>
              </w:rPr>
            </w:pPr>
            <w:r>
              <w:rPr>
                <w:rFonts w:eastAsia="Calibri"/>
                <w:sz w:val="22"/>
                <w:szCs w:val="22"/>
              </w:rPr>
              <w:t>0</w:t>
            </w:r>
          </w:p>
        </w:tc>
        <w:tc>
          <w:tcPr>
            <w:tcW w:w="2237" w:type="dxa"/>
            <w:gridSpan w:val="2"/>
            <w:shd w:val="clear" w:color="auto" w:fill="auto"/>
          </w:tcPr>
          <w:p w14:paraId="62274B49" w14:textId="5A8356EC" w:rsidR="00303590" w:rsidRPr="00EB627C" w:rsidRDefault="007A63FB" w:rsidP="00B40439">
            <w:pPr>
              <w:rPr>
                <w:rFonts w:eastAsia="Calibri"/>
                <w:sz w:val="22"/>
                <w:szCs w:val="22"/>
              </w:rPr>
            </w:pPr>
            <w:r>
              <w:rPr>
                <w:rFonts w:eastAsia="Calibri"/>
                <w:sz w:val="22"/>
                <w:szCs w:val="22"/>
              </w:rPr>
              <w:t>$0</w:t>
            </w:r>
          </w:p>
        </w:tc>
      </w:tr>
    </w:tbl>
    <w:p w14:paraId="4FA8C072" w14:textId="5E9759FD" w:rsidR="000327D6" w:rsidRPr="00EB627C" w:rsidRDefault="00B40439" w:rsidP="001826DD">
      <w:pPr>
        <w:tabs>
          <w:tab w:val="left" w:pos="884"/>
        </w:tabs>
      </w:pPr>
      <w:r w:rsidRPr="00EB627C">
        <w:br w:type="page"/>
      </w:r>
      <w:r w:rsidR="00A272F8" w:rsidRPr="00EB627C">
        <w:t>Appendix</w:t>
      </w:r>
      <w:r w:rsidRPr="00EB627C">
        <w:t xml:space="preserve"> 2</w:t>
      </w:r>
    </w:p>
    <w:p w14:paraId="17EBBD0B" w14:textId="77777777" w:rsidR="00A272F8" w:rsidRPr="00EB627C" w:rsidRDefault="00A272F8" w:rsidP="00E81C01">
      <w:pPr>
        <w:jc w:val="center"/>
      </w:pPr>
    </w:p>
    <w:p w14:paraId="49C00A7D" w14:textId="77777777" w:rsidR="00A272F8" w:rsidRPr="00EB627C" w:rsidRDefault="00A272F8" w:rsidP="00E81C01">
      <w:pPr>
        <w:jc w:val="center"/>
      </w:pPr>
      <w:r w:rsidRPr="00EB627C">
        <w:t>Rho Chi Chapter An</w:t>
      </w:r>
      <w:r w:rsidR="00545FF4" w:rsidRPr="00EB627C">
        <w:t>nual Report</w:t>
      </w:r>
    </w:p>
    <w:p w14:paraId="675F3FCA" w14:textId="77777777" w:rsidR="00A272F8" w:rsidRPr="00EB627C" w:rsidRDefault="00A272F8" w:rsidP="00E81C01">
      <w:pPr>
        <w:jc w:val="center"/>
      </w:pPr>
    </w:p>
    <w:tbl>
      <w:tblPr>
        <w:tblW w:w="12020" w:type="dxa"/>
        <w:tblInd w:w="93" w:type="dxa"/>
        <w:tblLook w:val="04A0" w:firstRow="1" w:lastRow="0" w:firstColumn="1" w:lastColumn="0" w:noHBand="0" w:noVBand="1"/>
      </w:tblPr>
      <w:tblGrid>
        <w:gridCol w:w="4360"/>
        <w:gridCol w:w="1640"/>
        <w:gridCol w:w="1580"/>
        <w:gridCol w:w="1440"/>
        <w:gridCol w:w="3000"/>
      </w:tblGrid>
      <w:tr w:rsidR="00A272F8" w:rsidRPr="00EB627C" w14:paraId="2480FF1B" w14:textId="77777777" w:rsidTr="00A272F8">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14:paraId="4C1F152E" w14:textId="77777777" w:rsidR="00A272F8" w:rsidRPr="00EB627C" w:rsidRDefault="00A272F8">
            <w:pPr>
              <w:jc w:val="center"/>
              <w:rPr>
                <w:b/>
                <w:bCs/>
                <w:color w:val="FFFFFF"/>
                <w:sz w:val="22"/>
                <w:szCs w:val="22"/>
              </w:rPr>
            </w:pPr>
            <w:r w:rsidRPr="00EB627C">
              <w:rPr>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14:paraId="5F7C55A8" w14:textId="77777777" w:rsidR="00A272F8" w:rsidRPr="00EB627C" w:rsidRDefault="00A272F8">
            <w:pPr>
              <w:jc w:val="center"/>
              <w:rPr>
                <w:b/>
                <w:bCs/>
                <w:color w:val="FFFFFF"/>
                <w:sz w:val="22"/>
                <w:szCs w:val="22"/>
              </w:rPr>
            </w:pPr>
            <w:r w:rsidRPr="00EB627C">
              <w:rPr>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14:paraId="3FEF06F7" w14:textId="77777777" w:rsidR="00A272F8" w:rsidRPr="00EB627C" w:rsidRDefault="00A272F8">
            <w:pPr>
              <w:jc w:val="center"/>
              <w:rPr>
                <w:b/>
                <w:bCs/>
                <w:color w:val="FFFFFF"/>
                <w:sz w:val="22"/>
                <w:szCs w:val="22"/>
              </w:rPr>
            </w:pPr>
            <w:r w:rsidRPr="00EB627C">
              <w:rPr>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14:paraId="4FEB1203" w14:textId="77777777" w:rsidR="00A272F8" w:rsidRPr="00EB627C" w:rsidRDefault="00A272F8">
            <w:pPr>
              <w:jc w:val="center"/>
              <w:rPr>
                <w:b/>
                <w:bCs/>
                <w:color w:val="FFFFFF"/>
                <w:sz w:val="22"/>
                <w:szCs w:val="22"/>
              </w:rPr>
            </w:pPr>
            <w:r w:rsidRPr="00EB627C">
              <w:rPr>
                <w:b/>
                <w:bCs/>
                <w:color w:val="FFFFFF"/>
                <w:sz w:val="22"/>
                <w:szCs w:val="22"/>
              </w:rPr>
              <w:t>Balance</w:t>
            </w:r>
          </w:p>
        </w:tc>
        <w:tc>
          <w:tcPr>
            <w:tcW w:w="3000" w:type="dxa"/>
            <w:tcBorders>
              <w:top w:val="single" w:sz="4" w:space="0" w:color="5B9BD5"/>
              <w:left w:val="nil"/>
              <w:bottom w:val="nil"/>
              <w:right w:val="single" w:sz="4" w:space="0" w:color="5B9BD5"/>
            </w:tcBorders>
            <w:shd w:val="clear" w:color="5B9BD5" w:fill="5B9BD5"/>
            <w:vAlign w:val="bottom"/>
            <w:hideMark/>
          </w:tcPr>
          <w:p w14:paraId="081EE698" w14:textId="77777777" w:rsidR="00A272F8" w:rsidRPr="00EB627C" w:rsidRDefault="00A272F8">
            <w:pPr>
              <w:jc w:val="center"/>
              <w:rPr>
                <w:b/>
                <w:bCs/>
                <w:color w:val="FFFFFF"/>
                <w:sz w:val="22"/>
                <w:szCs w:val="22"/>
              </w:rPr>
            </w:pPr>
            <w:r w:rsidRPr="00EB627C">
              <w:rPr>
                <w:b/>
                <w:bCs/>
                <w:color w:val="FFFFFF"/>
                <w:sz w:val="22"/>
                <w:szCs w:val="22"/>
              </w:rPr>
              <w:t>Comment</w:t>
            </w:r>
          </w:p>
        </w:tc>
      </w:tr>
      <w:tr w:rsidR="00A272F8" w:rsidRPr="00EB627C" w14:paraId="65976DDB" w14:textId="77777777"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14:paraId="03C776E5" w14:textId="77777777" w:rsidR="00A272F8" w:rsidRPr="00EB627C" w:rsidRDefault="00545FF4" w:rsidP="00545FF4">
            <w:pPr>
              <w:rPr>
                <w:b/>
                <w:color w:val="000000"/>
              </w:rPr>
            </w:pPr>
            <w:r w:rsidRPr="00EB627C">
              <w:rPr>
                <w:b/>
                <w:color w:val="000000"/>
              </w:rPr>
              <w:t>Balance Forward</w:t>
            </w:r>
          </w:p>
        </w:tc>
        <w:tc>
          <w:tcPr>
            <w:tcW w:w="1640" w:type="dxa"/>
            <w:tcBorders>
              <w:top w:val="single" w:sz="4" w:space="0" w:color="5B9BD5"/>
              <w:left w:val="nil"/>
              <w:bottom w:val="nil"/>
              <w:right w:val="nil"/>
            </w:tcBorders>
            <w:shd w:val="clear" w:color="auto" w:fill="auto"/>
            <w:vAlign w:val="bottom"/>
            <w:hideMark/>
          </w:tcPr>
          <w:p w14:paraId="1628D8A1" w14:textId="77777777" w:rsidR="00A272F8" w:rsidRPr="00EB627C" w:rsidRDefault="00A272F8" w:rsidP="00545FF4">
            <w:pPr>
              <w:rPr>
                <w:b/>
                <w:color w:val="000000"/>
              </w:rPr>
            </w:pPr>
          </w:p>
        </w:tc>
        <w:tc>
          <w:tcPr>
            <w:tcW w:w="1580" w:type="dxa"/>
            <w:tcBorders>
              <w:top w:val="single" w:sz="4" w:space="0" w:color="5B9BD5"/>
              <w:left w:val="nil"/>
              <w:bottom w:val="nil"/>
              <w:right w:val="nil"/>
            </w:tcBorders>
            <w:shd w:val="clear" w:color="auto" w:fill="auto"/>
            <w:vAlign w:val="bottom"/>
            <w:hideMark/>
          </w:tcPr>
          <w:p w14:paraId="380B5D20" w14:textId="3D76921C" w:rsidR="00A272F8" w:rsidRPr="00EB627C" w:rsidRDefault="00A656B3" w:rsidP="00545FF4">
            <w:pPr>
              <w:rPr>
                <w:b/>
                <w:color w:val="000000"/>
              </w:rPr>
            </w:pPr>
            <w:r>
              <w:rPr>
                <w:b/>
                <w:color w:val="000000"/>
              </w:rPr>
              <w:t>$1796.99</w:t>
            </w:r>
          </w:p>
        </w:tc>
        <w:tc>
          <w:tcPr>
            <w:tcW w:w="1440" w:type="dxa"/>
            <w:tcBorders>
              <w:top w:val="single" w:sz="4" w:space="0" w:color="5B9BD5"/>
              <w:left w:val="nil"/>
              <w:bottom w:val="nil"/>
              <w:right w:val="nil"/>
            </w:tcBorders>
            <w:shd w:val="clear" w:color="auto" w:fill="auto"/>
            <w:vAlign w:val="bottom"/>
            <w:hideMark/>
          </w:tcPr>
          <w:p w14:paraId="270056CA" w14:textId="62912432" w:rsidR="00A272F8" w:rsidRPr="00EB627C" w:rsidRDefault="00A656B3" w:rsidP="00545FF4">
            <w:pPr>
              <w:rPr>
                <w:b/>
                <w:color w:val="000000"/>
              </w:rPr>
            </w:pPr>
            <w:r>
              <w:rPr>
                <w:b/>
                <w:color w:val="000000"/>
              </w:rPr>
              <w:t>$1796.99</w:t>
            </w:r>
          </w:p>
        </w:tc>
        <w:tc>
          <w:tcPr>
            <w:tcW w:w="3000" w:type="dxa"/>
            <w:tcBorders>
              <w:top w:val="single" w:sz="4" w:space="0" w:color="5B9BD5"/>
              <w:left w:val="nil"/>
              <w:bottom w:val="nil"/>
              <w:right w:val="single" w:sz="4" w:space="0" w:color="5B9BD5"/>
            </w:tcBorders>
            <w:shd w:val="clear" w:color="auto" w:fill="auto"/>
            <w:vAlign w:val="bottom"/>
            <w:hideMark/>
          </w:tcPr>
          <w:p w14:paraId="530E45C5" w14:textId="77777777" w:rsidR="00A272F8" w:rsidRPr="00EB627C" w:rsidRDefault="00545FF4" w:rsidP="00545FF4">
            <w:pPr>
              <w:rPr>
                <w:b/>
                <w:color w:val="000000"/>
              </w:rPr>
            </w:pPr>
            <w:r w:rsidRPr="00EB627C">
              <w:rPr>
                <w:b/>
                <w:color w:val="000000"/>
              </w:rPr>
              <w:t>Balance From last year</w:t>
            </w:r>
          </w:p>
        </w:tc>
      </w:tr>
      <w:tr w:rsidR="00AF448E" w:rsidRPr="00EB627C" w14:paraId="4B2AB155" w14:textId="77777777"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tcPr>
          <w:p w14:paraId="5749AD78" w14:textId="609F564A" w:rsidR="00AF448E" w:rsidRPr="00A656B3" w:rsidRDefault="00A656B3" w:rsidP="00545FF4">
            <w:pPr>
              <w:rPr>
                <w:color w:val="000000"/>
              </w:rPr>
            </w:pPr>
            <w:r w:rsidRPr="00A656B3">
              <w:rPr>
                <w:color w:val="000000"/>
              </w:rPr>
              <w:t xml:space="preserve">  Walmart (10/6/15)</w:t>
            </w:r>
          </w:p>
        </w:tc>
        <w:tc>
          <w:tcPr>
            <w:tcW w:w="1640" w:type="dxa"/>
            <w:tcBorders>
              <w:top w:val="single" w:sz="4" w:space="0" w:color="5B9BD5"/>
              <w:left w:val="nil"/>
              <w:bottom w:val="nil"/>
              <w:right w:val="nil"/>
            </w:tcBorders>
            <w:shd w:val="clear" w:color="auto" w:fill="auto"/>
            <w:vAlign w:val="bottom"/>
          </w:tcPr>
          <w:p w14:paraId="4090A990" w14:textId="5BBE3983" w:rsidR="00AF448E" w:rsidRPr="00A656B3" w:rsidRDefault="00A656B3" w:rsidP="00545FF4">
            <w:pPr>
              <w:rPr>
                <w:color w:val="000000"/>
              </w:rPr>
            </w:pPr>
            <w:r w:rsidRPr="00A656B3">
              <w:rPr>
                <w:color w:val="000000"/>
              </w:rPr>
              <w:t>$49.57</w:t>
            </w:r>
          </w:p>
        </w:tc>
        <w:tc>
          <w:tcPr>
            <w:tcW w:w="1580" w:type="dxa"/>
            <w:tcBorders>
              <w:top w:val="single" w:sz="4" w:space="0" w:color="5B9BD5"/>
              <w:left w:val="nil"/>
              <w:bottom w:val="nil"/>
              <w:right w:val="nil"/>
            </w:tcBorders>
            <w:shd w:val="clear" w:color="auto" w:fill="auto"/>
            <w:vAlign w:val="bottom"/>
          </w:tcPr>
          <w:p w14:paraId="08C5D268" w14:textId="77777777" w:rsidR="00AF448E" w:rsidRPr="00A656B3" w:rsidRDefault="00AF448E" w:rsidP="00545FF4">
            <w:pPr>
              <w:rPr>
                <w:color w:val="000000"/>
              </w:rPr>
            </w:pPr>
          </w:p>
        </w:tc>
        <w:tc>
          <w:tcPr>
            <w:tcW w:w="1440" w:type="dxa"/>
            <w:tcBorders>
              <w:top w:val="single" w:sz="4" w:space="0" w:color="5B9BD5"/>
              <w:left w:val="nil"/>
              <w:bottom w:val="nil"/>
              <w:right w:val="nil"/>
            </w:tcBorders>
            <w:shd w:val="clear" w:color="auto" w:fill="auto"/>
            <w:vAlign w:val="bottom"/>
          </w:tcPr>
          <w:p w14:paraId="28259223" w14:textId="47486162" w:rsidR="00AF448E" w:rsidRPr="00A656B3" w:rsidRDefault="00A656B3" w:rsidP="00545FF4">
            <w:pPr>
              <w:rPr>
                <w:color w:val="000000"/>
              </w:rPr>
            </w:pPr>
            <w:r w:rsidRPr="00A656B3">
              <w:rPr>
                <w:color w:val="000000"/>
              </w:rPr>
              <w:t>$1747.09</w:t>
            </w:r>
          </w:p>
        </w:tc>
        <w:tc>
          <w:tcPr>
            <w:tcW w:w="3000" w:type="dxa"/>
            <w:tcBorders>
              <w:top w:val="single" w:sz="4" w:space="0" w:color="5B9BD5"/>
              <w:left w:val="nil"/>
              <w:bottom w:val="nil"/>
              <w:right w:val="single" w:sz="4" w:space="0" w:color="5B9BD5"/>
            </w:tcBorders>
            <w:shd w:val="clear" w:color="auto" w:fill="auto"/>
            <w:vAlign w:val="bottom"/>
          </w:tcPr>
          <w:p w14:paraId="4463FE97" w14:textId="2BB12E42" w:rsidR="00AF448E" w:rsidRPr="00A656B3" w:rsidRDefault="00A656B3" w:rsidP="00545FF4">
            <w:pPr>
              <w:rPr>
                <w:color w:val="000000"/>
              </w:rPr>
            </w:pPr>
            <w:r w:rsidRPr="00A656B3">
              <w:rPr>
                <w:color w:val="000000"/>
              </w:rPr>
              <w:t>Supplies for Running of the White Coats</w:t>
            </w:r>
          </w:p>
        </w:tc>
      </w:tr>
      <w:tr w:rsidR="00E82EC1" w:rsidRPr="00EB627C" w14:paraId="1B30DD55" w14:textId="77777777" w:rsidTr="00A656B3">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5FA822F7" w14:textId="52B0BEEA" w:rsidR="00E82EC1" w:rsidRPr="00A656B3" w:rsidRDefault="00A656B3" w:rsidP="00545FF4">
            <w:pPr>
              <w:rPr>
                <w:color w:val="000000"/>
              </w:rPr>
            </w:pPr>
            <w:r w:rsidRPr="00A656B3">
              <w:rPr>
                <w:color w:val="000000"/>
              </w:rPr>
              <w:t xml:space="preserve">  </w:t>
            </w:r>
            <w:proofErr w:type="spellStart"/>
            <w:r w:rsidRPr="00A656B3">
              <w:rPr>
                <w:color w:val="000000"/>
              </w:rPr>
              <w:t>Jethros</w:t>
            </w:r>
            <w:proofErr w:type="spellEnd"/>
            <w:r w:rsidRPr="00A656B3">
              <w:rPr>
                <w:color w:val="000000"/>
              </w:rPr>
              <w:t xml:space="preserve"> BBQ (10/9/15)</w:t>
            </w:r>
          </w:p>
        </w:tc>
        <w:tc>
          <w:tcPr>
            <w:tcW w:w="1640" w:type="dxa"/>
            <w:tcBorders>
              <w:top w:val="single" w:sz="4" w:space="0" w:color="5B9BD5"/>
              <w:left w:val="nil"/>
              <w:bottom w:val="single" w:sz="4" w:space="0" w:color="5B9BD5"/>
              <w:right w:val="nil"/>
            </w:tcBorders>
            <w:shd w:val="clear" w:color="auto" w:fill="auto"/>
            <w:vAlign w:val="bottom"/>
          </w:tcPr>
          <w:p w14:paraId="50525158" w14:textId="6198F903" w:rsidR="00E82EC1" w:rsidRPr="00A656B3" w:rsidRDefault="00A656B3" w:rsidP="00545FF4">
            <w:pPr>
              <w:rPr>
                <w:color w:val="000000"/>
              </w:rPr>
            </w:pPr>
            <w:r w:rsidRPr="00A656B3">
              <w:rPr>
                <w:color w:val="000000"/>
              </w:rPr>
              <w:t>$40.00</w:t>
            </w:r>
          </w:p>
        </w:tc>
        <w:tc>
          <w:tcPr>
            <w:tcW w:w="1580" w:type="dxa"/>
            <w:tcBorders>
              <w:top w:val="single" w:sz="4" w:space="0" w:color="5B9BD5"/>
              <w:left w:val="nil"/>
              <w:bottom w:val="single" w:sz="4" w:space="0" w:color="5B9BD5"/>
              <w:right w:val="nil"/>
            </w:tcBorders>
            <w:shd w:val="clear" w:color="auto" w:fill="auto"/>
            <w:vAlign w:val="bottom"/>
          </w:tcPr>
          <w:p w14:paraId="0107813A" w14:textId="77777777" w:rsidR="00E82EC1" w:rsidRPr="00A656B3" w:rsidRDefault="00E82EC1" w:rsidP="00545FF4">
            <w:pPr>
              <w:rPr>
                <w:color w:val="000000"/>
              </w:rPr>
            </w:pPr>
          </w:p>
        </w:tc>
        <w:tc>
          <w:tcPr>
            <w:tcW w:w="1440" w:type="dxa"/>
            <w:tcBorders>
              <w:top w:val="single" w:sz="4" w:space="0" w:color="5B9BD5"/>
              <w:left w:val="nil"/>
              <w:bottom w:val="single" w:sz="4" w:space="0" w:color="5B9BD5"/>
              <w:right w:val="nil"/>
            </w:tcBorders>
            <w:shd w:val="clear" w:color="auto" w:fill="auto"/>
            <w:vAlign w:val="bottom"/>
          </w:tcPr>
          <w:p w14:paraId="17F542E6" w14:textId="4495D868" w:rsidR="00E82EC1" w:rsidRPr="00A656B3" w:rsidRDefault="00A656B3" w:rsidP="00545FF4">
            <w:pPr>
              <w:rPr>
                <w:color w:val="000000"/>
              </w:rPr>
            </w:pPr>
            <w:r w:rsidRPr="00A656B3">
              <w:rPr>
                <w:color w:val="000000"/>
              </w:rPr>
              <w:t>$1707.09</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37142735" w14:textId="439BF256" w:rsidR="00E82EC1" w:rsidRPr="00A656B3" w:rsidRDefault="00A656B3" w:rsidP="00545FF4">
            <w:pPr>
              <w:rPr>
                <w:color w:val="000000"/>
              </w:rPr>
            </w:pPr>
            <w:r w:rsidRPr="00A656B3">
              <w:rPr>
                <w:color w:val="000000"/>
              </w:rPr>
              <w:t>Prize for Running of the White Coats</w:t>
            </w:r>
          </w:p>
        </w:tc>
      </w:tr>
      <w:tr w:rsidR="00A656B3" w:rsidRPr="00EB627C" w14:paraId="35186FF1" w14:textId="77777777" w:rsidTr="00A656B3">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71A76187" w14:textId="50AC9DF0" w:rsidR="00A656B3" w:rsidRPr="00A656B3" w:rsidRDefault="00A656B3" w:rsidP="00545FF4">
            <w:pPr>
              <w:rPr>
                <w:color w:val="000000"/>
              </w:rPr>
            </w:pPr>
            <w:r w:rsidRPr="00A656B3">
              <w:rPr>
                <w:color w:val="000000"/>
              </w:rPr>
              <w:t xml:space="preserve">  </w:t>
            </w:r>
            <w:proofErr w:type="spellStart"/>
            <w:r w:rsidRPr="00A656B3">
              <w:rPr>
                <w:color w:val="000000"/>
              </w:rPr>
              <w:t>HyVee</w:t>
            </w:r>
            <w:proofErr w:type="spellEnd"/>
            <w:r w:rsidRPr="00A656B3">
              <w:rPr>
                <w:color w:val="000000"/>
              </w:rPr>
              <w:t xml:space="preserve"> (11/10/15)</w:t>
            </w:r>
          </w:p>
        </w:tc>
        <w:tc>
          <w:tcPr>
            <w:tcW w:w="1640" w:type="dxa"/>
            <w:tcBorders>
              <w:top w:val="single" w:sz="4" w:space="0" w:color="5B9BD5"/>
              <w:left w:val="nil"/>
              <w:bottom w:val="single" w:sz="4" w:space="0" w:color="5B9BD5"/>
              <w:right w:val="nil"/>
            </w:tcBorders>
            <w:shd w:val="clear" w:color="auto" w:fill="auto"/>
            <w:vAlign w:val="bottom"/>
          </w:tcPr>
          <w:p w14:paraId="3D556B5C" w14:textId="0933F215" w:rsidR="00A656B3" w:rsidRPr="00A656B3" w:rsidRDefault="00A656B3" w:rsidP="00545FF4">
            <w:pPr>
              <w:rPr>
                <w:color w:val="000000"/>
              </w:rPr>
            </w:pPr>
            <w:r w:rsidRPr="00A656B3">
              <w:rPr>
                <w:color w:val="000000"/>
              </w:rPr>
              <w:t>$130.47</w:t>
            </w:r>
          </w:p>
        </w:tc>
        <w:tc>
          <w:tcPr>
            <w:tcW w:w="1580" w:type="dxa"/>
            <w:tcBorders>
              <w:top w:val="single" w:sz="4" w:space="0" w:color="5B9BD5"/>
              <w:left w:val="nil"/>
              <w:bottom w:val="single" w:sz="4" w:space="0" w:color="5B9BD5"/>
              <w:right w:val="nil"/>
            </w:tcBorders>
            <w:shd w:val="clear" w:color="auto" w:fill="auto"/>
            <w:vAlign w:val="bottom"/>
          </w:tcPr>
          <w:p w14:paraId="110470E1" w14:textId="77777777" w:rsidR="00A656B3" w:rsidRPr="00A656B3" w:rsidRDefault="00A656B3" w:rsidP="00545FF4">
            <w:pPr>
              <w:rPr>
                <w:color w:val="000000"/>
              </w:rPr>
            </w:pPr>
          </w:p>
        </w:tc>
        <w:tc>
          <w:tcPr>
            <w:tcW w:w="1440" w:type="dxa"/>
            <w:tcBorders>
              <w:top w:val="single" w:sz="4" w:space="0" w:color="5B9BD5"/>
              <w:left w:val="nil"/>
              <w:bottom w:val="single" w:sz="4" w:space="0" w:color="5B9BD5"/>
              <w:right w:val="nil"/>
            </w:tcBorders>
            <w:shd w:val="clear" w:color="auto" w:fill="auto"/>
            <w:vAlign w:val="bottom"/>
          </w:tcPr>
          <w:p w14:paraId="726B3403" w14:textId="28DAC6B4" w:rsidR="00A656B3" w:rsidRPr="00A656B3" w:rsidRDefault="00A656B3" w:rsidP="00545FF4">
            <w:pPr>
              <w:rPr>
                <w:color w:val="000000"/>
              </w:rPr>
            </w:pPr>
            <w:r w:rsidRPr="00A656B3">
              <w:rPr>
                <w:color w:val="000000"/>
              </w:rPr>
              <w:t>$1576.62</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15B753D9" w14:textId="6C05AE45" w:rsidR="00A656B3" w:rsidRPr="00A656B3" w:rsidRDefault="00A656B3" w:rsidP="00545FF4">
            <w:pPr>
              <w:rPr>
                <w:color w:val="000000"/>
              </w:rPr>
            </w:pPr>
            <w:r w:rsidRPr="00A656B3">
              <w:rPr>
                <w:color w:val="000000"/>
              </w:rPr>
              <w:t>P3 Potluck supplies</w:t>
            </w:r>
          </w:p>
        </w:tc>
      </w:tr>
      <w:tr w:rsidR="00A656B3" w:rsidRPr="00EB627C" w14:paraId="73FB8664" w14:textId="77777777" w:rsidTr="00A656B3">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5CAE2940" w14:textId="3A01E0CD" w:rsidR="00A656B3" w:rsidRPr="00A656B3" w:rsidRDefault="00A656B3" w:rsidP="00545FF4">
            <w:pPr>
              <w:rPr>
                <w:color w:val="000000"/>
              </w:rPr>
            </w:pPr>
            <w:r w:rsidRPr="00A656B3">
              <w:rPr>
                <w:color w:val="000000"/>
              </w:rPr>
              <w:t xml:space="preserve">  Phi Lambda Sigma (12/16/15)</w:t>
            </w:r>
          </w:p>
        </w:tc>
        <w:tc>
          <w:tcPr>
            <w:tcW w:w="1640" w:type="dxa"/>
            <w:tcBorders>
              <w:top w:val="single" w:sz="4" w:space="0" w:color="5B9BD5"/>
              <w:left w:val="nil"/>
              <w:bottom w:val="single" w:sz="4" w:space="0" w:color="5B9BD5"/>
              <w:right w:val="nil"/>
            </w:tcBorders>
            <w:shd w:val="clear" w:color="auto" w:fill="auto"/>
            <w:vAlign w:val="bottom"/>
          </w:tcPr>
          <w:p w14:paraId="20716052" w14:textId="3C702CF0" w:rsidR="00A656B3" w:rsidRPr="00A656B3" w:rsidRDefault="00A656B3" w:rsidP="00545FF4">
            <w:pPr>
              <w:rPr>
                <w:color w:val="000000"/>
              </w:rPr>
            </w:pPr>
            <w:r w:rsidRPr="00A656B3">
              <w:rPr>
                <w:color w:val="000000"/>
              </w:rPr>
              <w:t>$25.00</w:t>
            </w:r>
          </w:p>
        </w:tc>
        <w:tc>
          <w:tcPr>
            <w:tcW w:w="1580" w:type="dxa"/>
            <w:tcBorders>
              <w:top w:val="single" w:sz="4" w:space="0" w:color="5B9BD5"/>
              <w:left w:val="nil"/>
              <w:bottom w:val="single" w:sz="4" w:space="0" w:color="5B9BD5"/>
              <w:right w:val="nil"/>
            </w:tcBorders>
            <w:shd w:val="clear" w:color="auto" w:fill="auto"/>
            <w:vAlign w:val="bottom"/>
          </w:tcPr>
          <w:p w14:paraId="3888E056" w14:textId="77777777" w:rsidR="00A656B3" w:rsidRPr="00A656B3" w:rsidRDefault="00A656B3" w:rsidP="00545FF4">
            <w:pPr>
              <w:rPr>
                <w:color w:val="000000"/>
              </w:rPr>
            </w:pPr>
          </w:p>
        </w:tc>
        <w:tc>
          <w:tcPr>
            <w:tcW w:w="1440" w:type="dxa"/>
            <w:tcBorders>
              <w:top w:val="single" w:sz="4" w:space="0" w:color="5B9BD5"/>
              <w:left w:val="nil"/>
              <w:bottom w:val="single" w:sz="4" w:space="0" w:color="5B9BD5"/>
              <w:right w:val="nil"/>
            </w:tcBorders>
            <w:shd w:val="clear" w:color="auto" w:fill="auto"/>
            <w:vAlign w:val="bottom"/>
          </w:tcPr>
          <w:p w14:paraId="76132612" w14:textId="3678B653" w:rsidR="00A656B3" w:rsidRPr="00A656B3" w:rsidRDefault="00A656B3" w:rsidP="00545FF4">
            <w:pPr>
              <w:rPr>
                <w:color w:val="000000"/>
              </w:rPr>
            </w:pPr>
            <w:r w:rsidRPr="00A656B3">
              <w:rPr>
                <w:color w:val="000000"/>
              </w:rPr>
              <w:t>$1551.62</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57A870C8" w14:textId="4FF75E66" w:rsidR="00A656B3" w:rsidRPr="00A656B3" w:rsidRDefault="00A656B3" w:rsidP="00545FF4">
            <w:pPr>
              <w:rPr>
                <w:color w:val="000000"/>
              </w:rPr>
            </w:pPr>
            <w:r w:rsidRPr="00A656B3">
              <w:rPr>
                <w:color w:val="000000"/>
              </w:rPr>
              <w:t>Intro to TBL supplies</w:t>
            </w:r>
          </w:p>
        </w:tc>
      </w:tr>
      <w:tr w:rsidR="00A656B3" w:rsidRPr="00EB627C" w14:paraId="30634A28" w14:textId="77777777" w:rsidTr="00A656B3">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66DDAD6A" w14:textId="2772999C" w:rsidR="00A656B3" w:rsidRPr="00A656B3" w:rsidRDefault="00A656B3" w:rsidP="00545FF4">
            <w:pPr>
              <w:rPr>
                <w:color w:val="000000"/>
              </w:rPr>
            </w:pPr>
            <w:r w:rsidRPr="00A656B3">
              <w:rPr>
                <w:color w:val="000000"/>
              </w:rPr>
              <w:t xml:space="preserve">  Member Dues (3/9/16)</w:t>
            </w:r>
          </w:p>
        </w:tc>
        <w:tc>
          <w:tcPr>
            <w:tcW w:w="1640" w:type="dxa"/>
            <w:tcBorders>
              <w:top w:val="single" w:sz="4" w:space="0" w:color="5B9BD5"/>
              <w:left w:val="nil"/>
              <w:bottom w:val="single" w:sz="4" w:space="0" w:color="5B9BD5"/>
              <w:right w:val="nil"/>
            </w:tcBorders>
            <w:shd w:val="clear" w:color="auto" w:fill="auto"/>
            <w:vAlign w:val="bottom"/>
          </w:tcPr>
          <w:p w14:paraId="6152B8A3" w14:textId="77777777" w:rsidR="00A656B3" w:rsidRPr="00A656B3" w:rsidRDefault="00A656B3" w:rsidP="00545FF4">
            <w:pPr>
              <w:rPr>
                <w:color w:val="000000"/>
              </w:rPr>
            </w:pPr>
          </w:p>
        </w:tc>
        <w:tc>
          <w:tcPr>
            <w:tcW w:w="1580" w:type="dxa"/>
            <w:tcBorders>
              <w:top w:val="single" w:sz="4" w:space="0" w:color="5B9BD5"/>
              <w:left w:val="nil"/>
              <w:bottom w:val="single" w:sz="4" w:space="0" w:color="5B9BD5"/>
              <w:right w:val="nil"/>
            </w:tcBorders>
            <w:shd w:val="clear" w:color="auto" w:fill="auto"/>
            <w:vAlign w:val="bottom"/>
          </w:tcPr>
          <w:p w14:paraId="3D822C18" w14:textId="727BB7D5" w:rsidR="00A656B3" w:rsidRPr="00A656B3" w:rsidRDefault="00A656B3" w:rsidP="00545FF4">
            <w:pPr>
              <w:rPr>
                <w:color w:val="000000"/>
              </w:rPr>
            </w:pPr>
            <w:r w:rsidRPr="00A656B3">
              <w:rPr>
                <w:color w:val="000000"/>
              </w:rPr>
              <w:t>$2090.00</w:t>
            </w:r>
          </w:p>
        </w:tc>
        <w:tc>
          <w:tcPr>
            <w:tcW w:w="1440" w:type="dxa"/>
            <w:tcBorders>
              <w:top w:val="single" w:sz="4" w:space="0" w:color="5B9BD5"/>
              <w:left w:val="nil"/>
              <w:bottom w:val="single" w:sz="4" w:space="0" w:color="5B9BD5"/>
              <w:right w:val="nil"/>
            </w:tcBorders>
            <w:shd w:val="clear" w:color="auto" w:fill="auto"/>
            <w:vAlign w:val="bottom"/>
          </w:tcPr>
          <w:p w14:paraId="45E25741" w14:textId="0F484F22" w:rsidR="00A656B3" w:rsidRPr="00A656B3" w:rsidRDefault="00A656B3" w:rsidP="00545FF4">
            <w:pPr>
              <w:rPr>
                <w:color w:val="000000"/>
              </w:rPr>
            </w:pPr>
            <w:r w:rsidRPr="00A656B3">
              <w:rPr>
                <w:color w:val="000000"/>
              </w:rPr>
              <w:t>$3641.62</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173A3DD8" w14:textId="77777777" w:rsidR="00A656B3" w:rsidRPr="00A656B3" w:rsidRDefault="00A656B3" w:rsidP="00545FF4">
            <w:pPr>
              <w:rPr>
                <w:color w:val="000000"/>
              </w:rPr>
            </w:pPr>
          </w:p>
        </w:tc>
      </w:tr>
      <w:tr w:rsidR="00A656B3" w:rsidRPr="00EB627C" w14:paraId="337969BC" w14:textId="77777777" w:rsidTr="00A656B3">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1696C93C" w14:textId="64107C6D" w:rsidR="00A656B3" w:rsidRPr="00A656B3" w:rsidRDefault="00A656B3" w:rsidP="00545FF4">
            <w:pPr>
              <w:rPr>
                <w:color w:val="000000"/>
              </w:rPr>
            </w:pPr>
            <w:r w:rsidRPr="00A656B3">
              <w:rPr>
                <w:color w:val="000000"/>
              </w:rPr>
              <w:t xml:space="preserve">  National Dues (4/6/16)</w:t>
            </w:r>
          </w:p>
        </w:tc>
        <w:tc>
          <w:tcPr>
            <w:tcW w:w="1640" w:type="dxa"/>
            <w:tcBorders>
              <w:top w:val="single" w:sz="4" w:space="0" w:color="5B9BD5"/>
              <w:left w:val="nil"/>
              <w:bottom w:val="single" w:sz="4" w:space="0" w:color="5B9BD5"/>
              <w:right w:val="nil"/>
            </w:tcBorders>
            <w:shd w:val="clear" w:color="auto" w:fill="auto"/>
            <w:vAlign w:val="bottom"/>
          </w:tcPr>
          <w:p w14:paraId="31B2D0A6" w14:textId="678260D3" w:rsidR="00A656B3" w:rsidRPr="00A656B3" w:rsidRDefault="00A656B3" w:rsidP="00545FF4">
            <w:pPr>
              <w:rPr>
                <w:color w:val="000000"/>
              </w:rPr>
            </w:pPr>
            <w:r w:rsidRPr="00A656B3">
              <w:rPr>
                <w:color w:val="000000"/>
              </w:rPr>
              <w:t>$1430.00</w:t>
            </w:r>
          </w:p>
        </w:tc>
        <w:tc>
          <w:tcPr>
            <w:tcW w:w="1580" w:type="dxa"/>
            <w:tcBorders>
              <w:top w:val="single" w:sz="4" w:space="0" w:color="5B9BD5"/>
              <w:left w:val="nil"/>
              <w:bottom w:val="single" w:sz="4" w:space="0" w:color="5B9BD5"/>
              <w:right w:val="nil"/>
            </w:tcBorders>
            <w:shd w:val="clear" w:color="auto" w:fill="auto"/>
            <w:vAlign w:val="bottom"/>
          </w:tcPr>
          <w:p w14:paraId="33FB3F94" w14:textId="77777777" w:rsidR="00A656B3" w:rsidRPr="00A656B3" w:rsidRDefault="00A656B3" w:rsidP="00545FF4">
            <w:pPr>
              <w:rPr>
                <w:color w:val="000000"/>
              </w:rPr>
            </w:pPr>
          </w:p>
        </w:tc>
        <w:tc>
          <w:tcPr>
            <w:tcW w:w="1440" w:type="dxa"/>
            <w:tcBorders>
              <w:top w:val="single" w:sz="4" w:space="0" w:color="5B9BD5"/>
              <w:left w:val="nil"/>
              <w:bottom w:val="single" w:sz="4" w:space="0" w:color="5B9BD5"/>
              <w:right w:val="nil"/>
            </w:tcBorders>
            <w:shd w:val="clear" w:color="auto" w:fill="auto"/>
            <w:vAlign w:val="bottom"/>
          </w:tcPr>
          <w:p w14:paraId="48C2F159" w14:textId="0FC968D4" w:rsidR="00A656B3" w:rsidRPr="00A656B3" w:rsidRDefault="00A656B3" w:rsidP="00545FF4">
            <w:pPr>
              <w:rPr>
                <w:color w:val="000000"/>
              </w:rPr>
            </w:pPr>
            <w:r w:rsidRPr="00A656B3">
              <w:rPr>
                <w:color w:val="000000"/>
              </w:rPr>
              <w:t>$2211.62</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79B1C257" w14:textId="77777777" w:rsidR="00A656B3" w:rsidRPr="00A656B3" w:rsidRDefault="00A656B3" w:rsidP="00545FF4">
            <w:pPr>
              <w:rPr>
                <w:color w:val="000000"/>
              </w:rPr>
            </w:pPr>
          </w:p>
        </w:tc>
      </w:tr>
      <w:tr w:rsidR="00A656B3" w:rsidRPr="00EB627C" w14:paraId="261CD6E9" w14:textId="77777777" w:rsidTr="00A656B3">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42CB8E82" w14:textId="3CC74F41" w:rsidR="00A656B3" w:rsidRPr="00A656B3" w:rsidRDefault="00A656B3" w:rsidP="00545FF4">
            <w:pPr>
              <w:rPr>
                <w:color w:val="000000"/>
              </w:rPr>
            </w:pPr>
            <w:r w:rsidRPr="00A656B3">
              <w:rPr>
                <w:color w:val="000000"/>
              </w:rPr>
              <w:t xml:space="preserve">  Sodexo (4/14)</w:t>
            </w:r>
          </w:p>
        </w:tc>
        <w:tc>
          <w:tcPr>
            <w:tcW w:w="1640" w:type="dxa"/>
            <w:tcBorders>
              <w:top w:val="single" w:sz="4" w:space="0" w:color="5B9BD5"/>
              <w:left w:val="nil"/>
              <w:bottom w:val="single" w:sz="4" w:space="0" w:color="5B9BD5"/>
              <w:right w:val="nil"/>
            </w:tcBorders>
            <w:shd w:val="clear" w:color="auto" w:fill="auto"/>
            <w:vAlign w:val="bottom"/>
          </w:tcPr>
          <w:p w14:paraId="1626DD82" w14:textId="453839F8" w:rsidR="00A656B3" w:rsidRPr="00A656B3" w:rsidRDefault="00A656B3" w:rsidP="00545FF4">
            <w:pPr>
              <w:rPr>
                <w:color w:val="000000"/>
              </w:rPr>
            </w:pPr>
            <w:r w:rsidRPr="00A656B3">
              <w:rPr>
                <w:color w:val="000000"/>
              </w:rPr>
              <w:t>$43.00</w:t>
            </w:r>
          </w:p>
        </w:tc>
        <w:tc>
          <w:tcPr>
            <w:tcW w:w="1580" w:type="dxa"/>
            <w:tcBorders>
              <w:top w:val="single" w:sz="4" w:space="0" w:color="5B9BD5"/>
              <w:left w:val="nil"/>
              <w:bottom w:val="single" w:sz="4" w:space="0" w:color="5B9BD5"/>
              <w:right w:val="nil"/>
            </w:tcBorders>
            <w:shd w:val="clear" w:color="auto" w:fill="auto"/>
            <w:vAlign w:val="bottom"/>
          </w:tcPr>
          <w:p w14:paraId="6C0C8B42" w14:textId="77777777" w:rsidR="00A656B3" w:rsidRPr="00A656B3" w:rsidRDefault="00A656B3" w:rsidP="00545FF4">
            <w:pPr>
              <w:rPr>
                <w:color w:val="000000"/>
              </w:rPr>
            </w:pPr>
          </w:p>
        </w:tc>
        <w:tc>
          <w:tcPr>
            <w:tcW w:w="1440" w:type="dxa"/>
            <w:tcBorders>
              <w:top w:val="single" w:sz="4" w:space="0" w:color="5B9BD5"/>
              <w:left w:val="nil"/>
              <w:bottom w:val="single" w:sz="4" w:space="0" w:color="5B9BD5"/>
              <w:right w:val="nil"/>
            </w:tcBorders>
            <w:shd w:val="clear" w:color="auto" w:fill="auto"/>
            <w:vAlign w:val="bottom"/>
          </w:tcPr>
          <w:p w14:paraId="3847444F" w14:textId="35AFDF17" w:rsidR="00A656B3" w:rsidRPr="00A656B3" w:rsidRDefault="00A656B3" w:rsidP="00545FF4">
            <w:pPr>
              <w:rPr>
                <w:color w:val="000000"/>
              </w:rPr>
            </w:pPr>
            <w:r>
              <w:rPr>
                <w:color w:val="000000"/>
              </w:rPr>
              <w:t>$21</w:t>
            </w:r>
            <w:r w:rsidRPr="00A656B3">
              <w:rPr>
                <w:color w:val="000000"/>
              </w:rPr>
              <w:t>68.62</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211462BE" w14:textId="4A07A601" w:rsidR="00A656B3" w:rsidRPr="00A656B3" w:rsidRDefault="00A656B3" w:rsidP="00545FF4">
            <w:pPr>
              <w:rPr>
                <w:color w:val="000000"/>
              </w:rPr>
            </w:pPr>
            <w:r w:rsidRPr="00A656B3">
              <w:rPr>
                <w:color w:val="000000"/>
              </w:rPr>
              <w:t>Induction Awards/Ceremony</w:t>
            </w:r>
          </w:p>
        </w:tc>
      </w:tr>
      <w:tr w:rsidR="00A656B3" w:rsidRPr="00EB627C" w14:paraId="14A6C16A" w14:textId="77777777" w:rsidTr="00A656B3">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1F741656" w14:textId="22786342" w:rsidR="00A656B3" w:rsidRPr="00A656B3" w:rsidRDefault="00A656B3" w:rsidP="00545FF4">
            <w:pPr>
              <w:rPr>
                <w:color w:val="000000"/>
              </w:rPr>
            </w:pPr>
            <w:r w:rsidRPr="00A656B3">
              <w:rPr>
                <w:color w:val="000000"/>
              </w:rPr>
              <w:t xml:space="preserve">  Hobby Lobby (4/7/16)</w:t>
            </w:r>
          </w:p>
        </w:tc>
        <w:tc>
          <w:tcPr>
            <w:tcW w:w="1640" w:type="dxa"/>
            <w:tcBorders>
              <w:top w:val="single" w:sz="4" w:space="0" w:color="5B9BD5"/>
              <w:left w:val="nil"/>
              <w:bottom w:val="single" w:sz="4" w:space="0" w:color="5B9BD5"/>
              <w:right w:val="nil"/>
            </w:tcBorders>
            <w:shd w:val="clear" w:color="auto" w:fill="auto"/>
            <w:vAlign w:val="bottom"/>
          </w:tcPr>
          <w:p w14:paraId="43899E29" w14:textId="7F84AE38" w:rsidR="00A656B3" w:rsidRPr="00A656B3" w:rsidRDefault="00A656B3" w:rsidP="00545FF4">
            <w:pPr>
              <w:rPr>
                <w:color w:val="000000"/>
              </w:rPr>
            </w:pPr>
            <w:r w:rsidRPr="00A656B3">
              <w:rPr>
                <w:color w:val="000000"/>
              </w:rPr>
              <w:t>$15.42</w:t>
            </w:r>
          </w:p>
        </w:tc>
        <w:tc>
          <w:tcPr>
            <w:tcW w:w="1580" w:type="dxa"/>
            <w:tcBorders>
              <w:top w:val="single" w:sz="4" w:space="0" w:color="5B9BD5"/>
              <w:left w:val="nil"/>
              <w:bottom w:val="single" w:sz="4" w:space="0" w:color="5B9BD5"/>
              <w:right w:val="nil"/>
            </w:tcBorders>
            <w:shd w:val="clear" w:color="auto" w:fill="auto"/>
            <w:vAlign w:val="bottom"/>
          </w:tcPr>
          <w:p w14:paraId="11855839" w14:textId="77777777" w:rsidR="00A656B3" w:rsidRPr="00A656B3" w:rsidRDefault="00A656B3" w:rsidP="00545FF4">
            <w:pPr>
              <w:rPr>
                <w:color w:val="000000"/>
              </w:rPr>
            </w:pPr>
          </w:p>
        </w:tc>
        <w:tc>
          <w:tcPr>
            <w:tcW w:w="1440" w:type="dxa"/>
            <w:tcBorders>
              <w:top w:val="single" w:sz="4" w:space="0" w:color="5B9BD5"/>
              <w:left w:val="nil"/>
              <w:bottom w:val="single" w:sz="4" w:space="0" w:color="5B9BD5"/>
              <w:right w:val="nil"/>
            </w:tcBorders>
            <w:shd w:val="clear" w:color="auto" w:fill="auto"/>
            <w:vAlign w:val="bottom"/>
          </w:tcPr>
          <w:p w14:paraId="43964791" w14:textId="201C92FB" w:rsidR="00A656B3" w:rsidRPr="00A656B3" w:rsidRDefault="00A656B3" w:rsidP="00545FF4">
            <w:pPr>
              <w:rPr>
                <w:color w:val="000000"/>
              </w:rPr>
            </w:pPr>
            <w:r w:rsidRPr="00A656B3">
              <w:rPr>
                <w:color w:val="000000"/>
              </w:rPr>
              <w:t>$2153.20</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77445CBD" w14:textId="033F6BBF" w:rsidR="00A656B3" w:rsidRPr="00A656B3" w:rsidRDefault="00A656B3" w:rsidP="00545FF4">
            <w:pPr>
              <w:rPr>
                <w:color w:val="000000"/>
              </w:rPr>
            </w:pPr>
            <w:r w:rsidRPr="00A656B3">
              <w:rPr>
                <w:color w:val="000000"/>
              </w:rPr>
              <w:t>Induction Ceremony supplies</w:t>
            </w:r>
          </w:p>
        </w:tc>
      </w:tr>
      <w:tr w:rsidR="00A656B3" w:rsidRPr="00EB627C" w14:paraId="7F22C05B" w14:textId="77777777" w:rsidTr="00A656B3">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11280410" w14:textId="33153995" w:rsidR="00A656B3" w:rsidRPr="00A656B3" w:rsidRDefault="00A656B3" w:rsidP="00545FF4">
            <w:pPr>
              <w:rPr>
                <w:color w:val="000000"/>
              </w:rPr>
            </w:pPr>
            <w:r w:rsidRPr="00A656B3">
              <w:rPr>
                <w:color w:val="000000"/>
              </w:rPr>
              <w:t xml:space="preserve">  Walgreens (4/5/16)</w:t>
            </w:r>
          </w:p>
        </w:tc>
        <w:tc>
          <w:tcPr>
            <w:tcW w:w="1640" w:type="dxa"/>
            <w:tcBorders>
              <w:top w:val="single" w:sz="4" w:space="0" w:color="5B9BD5"/>
              <w:left w:val="nil"/>
              <w:bottom w:val="single" w:sz="4" w:space="0" w:color="5B9BD5"/>
              <w:right w:val="nil"/>
            </w:tcBorders>
            <w:shd w:val="clear" w:color="auto" w:fill="auto"/>
            <w:vAlign w:val="bottom"/>
          </w:tcPr>
          <w:p w14:paraId="4730A005" w14:textId="504ECFA3" w:rsidR="00A656B3" w:rsidRPr="00A656B3" w:rsidRDefault="00A656B3" w:rsidP="00545FF4">
            <w:pPr>
              <w:rPr>
                <w:color w:val="000000"/>
              </w:rPr>
            </w:pPr>
            <w:r w:rsidRPr="00A656B3">
              <w:rPr>
                <w:color w:val="000000"/>
              </w:rPr>
              <w:t>$9.52</w:t>
            </w:r>
          </w:p>
        </w:tc>
        <w:tc>
          <w:tcPr>
            <w:tcW w:w="1580" w:type="dxa"/>
            <w:tcBorders>
              <w:top w:val="single" w:sz="4" w:space="0" w:color="5B9BD5"/>
              <w:left w:val="nil"/>
              <w:bottom w:val="single" w:sz="4" w:space="0" w:color="5B9BD5"/>
              <w:right w:val="nil"/>
            </w:tcBorders>
            <w:shd w:val="clear" w:color="auto" w:fill="auto"/>
            <w:vAlign w:val="bottom"/>
          </w:tcPr>
          <w:p w14:paraId="2F77C139" w14:textId="77777777" w:rsidR="00A656B3" w:rsidRPr="00A656B3" w:rsidRDefault="00A656B3" w:rsidP="00545FF4">
            <w:pPr>
              <w:rPr>
                <w:color w:val="000000"/>
              </w:rPr>
            </w:pPr>
          </w:p>
        </w:tc>
        <w:tc>
          <w:tcPr>
            <w:tcW w:w="1440" w:type="dxa"/>
            <w:tcBorders>
              <w:top w:val="single" w:sz="4" w:space="0" w:color="5B9BD5"/>
              <w:left w:val="nil"/>
              <w:bottom w:val="single" w:sz="4" w:space="0" w:color="5B9BD5"/>
              <w:right w:val="nil"/>
            </w:tcBorders>
            <w:shd w:val="clear" w:color="auto" w:fill="auto"/>
            <w:vAlign w:val="bottom"/>
          </w:tcPr>
          <w:p w14:paraId="203C86A5" w14:textId="7A808E22" w:rsidR="00A656B3" w:rsidRPr="00A656B3" w:rsidRDefault="00A656B3" w:rsidP="00545FF4">
            <w:pPr>
              <w:rPr>
                <w:color w:val="000000"/>
              </w:rPr>
            </w:pPr>
            <w:r w:rsidRPr="00A656B3">
              <w:rPr>
                <w:color w:val="000000"/>
              </w:rPr>
              <w:t>$2143.68</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4D0620BD" w14:textId="30D99A1A" w:rsidR="00A656B3" w:rsidRPr="00A656B3" w:rsidRDefault="00A656B3" w:rsidP="00545FF4">
            <w:pPr>
              <w:rPr>
                <w:color w:val="000000"/>
              </w:rPr>
            </w:pPr>
            <w:r w:rsidRPr="00A656B3">
              <w:rPr>
                <w:color w:val="000000"/>
              </w:rPr>
              <w:t>Induction Ceremony awards frames</w:t>
            </w:r>
          </w:p>
        </w:tc>
      </w:tr>
      <w:tr w:rsidR="00A656B3" w:rsidRPr="00EB627C" w14:paraId="433852B6" w14:textId="77777777" w:rsidTr="00A656B3">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3B1177AB" w14:textId="7519E74B" w:rsidR="00A656B3" w:rsidRPr="00A656B3" w:rsidRDefault="00A656B3" w:rsidP="00545FF4">
            <w:pPr>
              <w:rPr>
                <w:color w:val="000000"/>
              </w:rPr>
            </w:pPr>
            <w:r w:rsidRPr="00A656B3">
              <w:rPr>
                <w:color w:val="000000"/>
              </w:rPr>
              <w:t xml:space="preserve">  Phi Lambda Sigma </w:t>
            </w:r>
          </w:p>
        </w:tc>
        <w:tc>
          <w:tcPr>
            <w:tcW w:w="1640" w:type="dxa"/>
            <w:tcBorders>
              <w:top w:val="single" w:sz="4" w:space="0" w:color="5B9BD5"/>
              <w:left w:val="nil"/>
              <w:bottom w:val="single" w:sz="4" w:space="0" w:color="5B9BD5"/>
              <w:right w:val="nil"/>
            </w:tcBorders>
            <w:shd w:val="clear" w:color="auto" w:fill="auto"/>
            <w:vAlign w:val="bottom"/>
          </w:tcPr>
          <w:p w14:paraId="2828B184" w14:textId="77777777" w:rsidR="00A656B3" w:rsidRPr="00A656B3" w:rsidRDefault="00A656B3" w:rsidP="00545FF4">
            <w:pPr>
              <w:rPr>
                <w:color w:val="000000"/>
              </w:rPr>
            </w:pPr>
          </w:p>
        </w:tc>
        <w:tc>
          <w:tcPr>
            <w:tcW w:w="1580" w:type="dxa"/>
            <w:tcBorders>
              <w:top w:val="single" w:sz="4" w:space="0" w:color="5B9BD5"/>
              <w:left w:val="nil"/>
              <w:bottom w:val="single" w:sz="4" w:space="0" w:color="5B9BD5"/>
              <w:right w:val="nil"/>
            </w:tcBorders>
            <w:shd w:val="clear" w:color="auto" w:fill="auto"/>
            <w:vAlign w:val="bottom"/>
          </w:tcPr>
          <w:p w14:paraId="3C2ED8FD" w14:textId="7DCB2BBE" w:rsidR="00A656B3" w:rsidRPr="00A656B3" w:rsidRDefault="00A656B3" w:rsidP="00545FF4">
            <w:pPr>
              <w:rPr>
                <w:color w:val="000000"/>
              </w:rPr>
            </w:pPr>
            <w:r w:rsidRPr="00A656B3">
              <w:rPr>
                <w:color w:val="000000"/>
              </w:rPr>
              <w:t>$21.50</w:t>
            </w:r>
          </w:p>
        </w:tc>
        <w:tc>
          <w:tcPr>
            <w:tcW w:w="1440" w:type="dxa"/>
            <w:tcBorders>
              <w:top w:val="single" w:sz="4" w:space="0" w:color="5B9BD5"/>
              <w:left w:val="nil"/>
              <w:bottom w:val="single" w:sz="4" w:space="0" w:color="5B9BD5"/>
              <w:right w:val="nil"/>
            </w:tcBorders>
            <w:shd w:val="clear" w:color="auto" w:fill="auto"/>
            <w:vAlign w:val="bottom"/>
          </w:tcPr>
          <w:p w14:paraId="6C47390D" w14:textId="765A0FD5" w:rsidR="00A656B3" w:rsidRPr="00A656B3" w:rsidRDefault="00A656B3" w:rsidP="00545FF4">
            <w:pPr>
              <w:rPr>
                <w:color w:val="000000"/>
              </w:rPr>
            </w:pPr>
            <w:r w:rsidRPr="00A656B3">
              <w:rPr>
                <w:color w:val="000000"/>
              </w:rPr>
              <w:t>$2165.18</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03648B15" w14:textId="781E494C" w:rsidR="00A656B3" w:rsidRPr="00A656B3" w:rsidRDefault="00A656B3" w:rsidP="00545FF4">
            <w:pPr>
              <w:rPr>
                <w:color w:val="000000"/>
              </w:rPr>
            </w:pPr>
            <w:r w:rsidRPr="00A656B3">
              <w:rPr>
                <w:color w:val="000000"/>
              </w:rPr>
              <w:t>PLS half of induction ceremony</w:t>
            </w:r>
          </w:p>
        </w:tc>
      </w:tr>
      <w:tr w:rsidR="00A656B3" w:rsidRPr="00EB627C" w14:paraId="57300437" w14:textId="77777777" w:rsidTr="00A656B3">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56473EFA" w14:textId="166D8DB9" w:rsidR="00A656B3" w:rsidRPr="00EB627C" w:rsidRDefault="00A656B3" w:rsidP="00545FF4">
            <w:pPr>
              <w:rPr>
                <w:b/>
                <w:color w:val="000000"/>
              </w:rPr>
            </w:pPr>
            <w:r w:rsidRPr="00EB627C">
              <w:rPr>
                <w:b/>
                <w:color w:val="000000"/>
              </w:rPr>
              <w:t>Ending Balance</w:t>
            </w:r>
          </w:p>
        </w:tc>
        <w:tc>
          <w:tcPr>
            <w:tcW w:w="1640" w:type="dxa"/>
            <w:tcBorders>
              <w:top w:val="single" w:sz="4" w:space="0" w:color="5B9BD5"/>
              <w:left w:val="nil"/>
              <w:bottom w:val="single" w:sz="4" w:space="0" w:color="5B9BD5"/>
              <w:right w:val="nil"/>
            </w:tcBorders>
            <w:shd w:val="clear" w:color="auto" w:fill="auto"/>
            <w:vAlign w:val="bottom"/>
          </w:tcPr>
          <w:p w14:paraId="0647E14E" w14:textId="77777777" w:rsidR="00A656B3" w:rsidRPr="00EB627C" w:rsidRDefault="00A656B3" w:rsidP="00545FF4">
            <w:pPr>
              <w:rPr>
                <w:b/>
                <w:color w:val="000000"/>
              </w:rPr>
            </w:pPr>
          </w:p>
        </w:tc>
        <w:tc>
          <w:tcPr>
            <w:tcW w:w="1580" w:type="dxa"/>
            <w:tcBorders>
              <w:top w:val="single" w:sz="4" w:space="0" w:color="5B9BD5"/>
              <w:left w:val="nil"/>
              <w:bottom w:val="single" w:sz="4" w:space="0" w:color="5B9BD5"/>
              <w:right w:val="nil"/>
            </w:tcBorders>
            <w:shd w:val="clear" w:color="auto" w:fill="auto"/>
            <w:vAlign w:val="bottom"/>
          </w:tcPr>
          <w:p w14:paraId="0E9B10B5" w14:textId="77777777" w:rsidR="00A656B3" w:rsidRPr="00EB627C" w:rsidRDefault="00A656B3" w:rsidP="00545FF4">
            <w:pPr>
              <w:rPr>
                <w:b/>
                <w:color w:val="000000"/>
              </w:rPr>
            </w:pPr>
          </w:p>
        </w:tc>
        <w:tc>
          <w:tcPr>
            <w:tcW w:w="1440" w:type="dxa"/>
            <w:tcBorders>
              <w:top w:val="single" w:sz="4" w:space="0" w:color="5B9BD5"/>
              <w:left w:val="nil"/>
              <w:bottom w:val="single" w:sz="4" w:space="0" w:color="5B9BD5"/>
              <w:right w:val="nil"/>
            </w:tcBorders>
            <w:shd w:val="clear" w:color="auto" w:fill="auto"/>
            <w:vAlign w:val="bottom"/>
          </w:tcPr>
          <w:p w14:paraId="6DDC9909" w14:textId="1F18CCB0" w:rsidR="00A656B3" w:rsidRPr="00EB627C" w:rsidRDefault="00A656B3" w:rsidP="00545FF4">
            <w:pPr>
              <w:rPr>
                <w:b/>
                <w:color w:val="000000"/>
              </w:rPr>
            </w:pPr>
            <w:r>
              <w:rPr>
                <w:b/>
                <w:color w:val="000000"/>
              </w:rPr>
              <w:t>$2165.18</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42E7F1B2" w14:textId="2D05CDB1" w:rsidR="00A656B3" w:rsidRPr="00EB627C" w:rsidRDefault="00A656B3" w:rsidP="00545FF4">
            <w:pPr>
              <w:rPr>
                <w:b/>
                <w:color w:val="000000"/>
              </w:rPr>
            </w:pPr>
            <w:r w:rsidRPr="00EB627C">
              <w:rPr>
                <w:b/>
                <w:color w:val="000000"/>
              </w:rPr>
              <w:t>Ending balance/beginning balance for next year</w:t>
            </w:r>
          </w:p>
        </w:tc>
      </w:tr>
    </w:tbl>
    <w:p w14:paraId="3CA7C32C" w14:textId="77777777" w:rsidR="00A272F8" w:rsidRPr="00EB627C" w:rsidRDefault="00A272F8" w:rsidP="00A272F8"/>
    <w:sectPr w:rsidR="00A272F8" w:rsidRPr="00EB627C" w:rsidSect="00B0792B">
      <w:headerReference w:type="even" r:id="rId19"/>
      <w:headerReference w:type="default" r:id="rId20"/>
      <w:footerReference w:type="default" r:id="rId21"/>
      <w:headerReference w:type="first" r:id="rId22"/>
      <w:footerReference w:type="first" r:id="rId23"/>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F9EFE" w14:textId="77777777" w:rsidR="00073BD2" w:rsidRDefault="00073BD2">
      <w:r>
        <w:separator/>
      </w:r>
    </w:p>
  </w:endnote>
  <w:endnote w:type="continuationSeparator" w:id="0">
    <w:p w14:paraId="3F6AF3CC" w14:textId="77777777" w:rsidR="00073BD2" w:rsidRDefault="0007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55C5" w14:textId="77777777" w:rsidR="00255D18" w:rsidRPr="00C80DE7" w:rsidRDefault="00D657C6"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F560" w14:textId="77777777" w:rsidR="00255D18" w:rsidRDefault="00255D18" w:rsidP="00C80DE7">
    <w:pPr>
      <w:pStyle w:val="Footer"/>
      <w:jc w:val="center"/>
      <w:rPr>
        <w:b/>
        <w:sz w:val="20"/>
        <w:szCs w:val="20"/>
      </w:rPr>
    </w:pPr>
    <w:r w:rsidRPr="007A1B15">
      <w:rPr>
        <w:b/>
        <w:sz w:val="20"/>
        <w:szCs w:val="20"/>
      </w:rPr>
      <w:t>The Rho</w:t>
    </w:r>
    <w:r>
      <w:rPr>
        <w:b/>
        <w:sz w:val="20"/>
        <w:szCs w:val="20"/>
      </w:rPr>
      <w:t xml:space="preserve"> Chi Society</w:t>
    </w:r>
  </w:p>
  <w:p w14:paraId="3F69650D" w14:textId="77777777" w:rsidR="00255D18" w:rsidRPr="007A1B15" w:rsidRDefault="00255D18" w:rsidP="00C80DE7">
    <w:pPr>
      <w:pStyle w:val="Footer"/>
      <w:jc w:val="center"/>
      <w:rPr>
        <w:b/>
        <w:sz w:val="20"/>
        <w:szCs w:val="20"/>
      </w:rPr>
    </w:pPr>
    <w:r w:rsidRPr="007A1B15">
      <w:rPr>
        <w:b/>
        <w:sz w:val="20"/>
        <w:szCs w:val="20"/>
      </w:rPr>
      <w:t>National Office</w:t>
    </w:r>
    <w:r>
      <w:rPr>
        <w:b/>
        <w:sz w:val="20"/>
        <w:szCs w:val="20"/>
      </w:rPr>
      <w:t xml:space="preserve"> Contact Information:</w:t>
    </w:r>
  </w:p>
  <w:p w14:paraId="49568342" w14:textId="77777777" w:rsidR="00255D18" w:rsidRPr="00C80DE7" w:rsidRDefault="00255D18"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16F64529" w14:textId="77777777" w:rsidR="00255D18" w:rsidRPr="00C80DE7" w:rsidRDefault="00255D18" w:rsidP="00C80DE7">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14:paraId="00C7E2A2" w14:textId="77777777" w:rsidR="00255D18" w:rsidRPr="00C80DE7" w:rsidRDefault="00255D18"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738CB" w14:textId="77777777" w:rsidR="00073BD2" w:rsidRDefault="00073BD2">
      <w:r>
        <w:separator/>
      </w:r>
    </w:p>
  </w:footnote>
  <w:footnote w:type="continuationSeparator" w:id="0">
    <w:p w14:paraId="4850FCF1" w14:textId="77777777" w:rsidR="00073BD2" w:rsidRDefault="00073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48063" w14:textId="77777777" w:rsidR="00255D18" w:rsidRDefault="00255D18"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E3DF8" w14:textId="77777777" w:rsidR="00255D18" w:rsidRDefault="00255D18"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58F4" w14:textId="77777777" w:rsidR="00255D18" w:rsidRPr="007A1B15" w:rsidRDefault="00255D18" w:rsidP="007A1B15">
    <w:pPr>
      <w:pStyle w:val="Header"/>
      <w:ind w:right="360"/>
      <w:rPr>
        <w:b/>
        <w:sz w:val="20"/>
        <w:szCs w:val="20"/>
      </w:rPr>
    </w:pPr>
    <w:r w:rsidRPr="007A1B15">
      <w:rPr>
        <w:b/>
        <w:sz w:val="20"/>
        <w:szCs w:val="20"/>
      </w:rPr>
      <w:t>The Rho Chi Society</w:t>
    </w:r>
  </w:p>
  <w:p w14:paraId="790E50F1" w14:textId="77777777" w:rsidR="00255D18" w:rsidRPr="007A1B15" w:rsidRDefault="00255D18" w:rsidP="007A1B15">
    <w:pPr>
      <w:pStyle w:val="Header"/>
      <w:ind w:right="360"/>
      <w:rPr>
        <w:b/>
        <w:sz w:val="20"/>
        <w:szCs w:val="20"/>
      </w:rPr>
    </w:pPr>
    <w:r w:rsidRPr="007A1B15">
      <w:rPr>
        <w:b/>
        <w:sz w:val="20"/>
        <w:szCs w:val="20"/>
      </w:rPr>
      <w:t xml:space="preserve">Annual Chapter Report </w:t>
    </w:r>
  </w:p>
  <w:p w14:paraId="3544389E" w14:textId="77777777" w:rsidR="00255D18" w:rsidRDefault="00255D18" w:rsidP="007A1B15">
    <w:pPr>
      <w:pStyle w:val="Header"/>
      <w:ind w:right="360"/>
      <w:rPr>
        <w:b/>
        <w:sz w:val="20"/>
        <w:szCs w:val="20"/>
      </w:rPr>
    </w:pPr>
  </w:p>
  <w:p w14:paraId="153CE409" w14:textId="77777777" w:rsidR="00255D18" w:rsidRPr="007A1B15" w:rsidRDefault="00255D18"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F21D" w14:textId="77777777" w:rsidR="00255D18" w:rsidRDefault="00864503" w:rsidP="00894460">
    <w:pPr>
      <w:pStyle w:val="Header"/>
      <w:jc w:val="center"/>
      <w:rPr>
        <w:sz w:val="20"/>
      </w:rPr>
    </w:pPr>
    <w:r>
      <w:rPr>
        <w:noProof/>
        <w:sz w:val="20"/>
      </w:rPr>
      <w:drawing>
        <wp:inline distT="0" distB="0" distL="0" distR="0" wp14:anchorId="2CDFDBB6" wp14:editId="22FC9329">
          <wp:extent cx="1308100" cy="914400"/>
          <wp:effectExtent l="0" t="0" r="635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08100" cy="914400"/>
                  </a:xfrm>
                  <a:prstGeom prst="rect">
                    <a:avLst/>
                  </a:prstGeom>
                  <a:solidFill>
                    <a:srgbClr val="FFFFFF"/>
                  </a:solidFill>
                  <a:ln>
                    <a:noFill/>
                  </a:ln>
                </pic:spPr>
              </pic:pic>
            </a:graphicData>
          </a:graphic>
        </wp:inline>
      </w:drawing>
    </w:r>
  </w:p>
  <w:p w14:paraId="0CAE2691" w14:textId="77777777" w:rsidR="00255D18" w:rsidRPr="007A1B15" w:rsidRDefault="00255D18"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260"/>
    <w:multiLevelType w:val="hybridMultilevel"/>
    <w:tmpl w:val="310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5B67"/>
    <w:multiLevelType w:val="hybridMultilevel"/>
    <w:tmpl w:val="BF6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968F3"/>
    <w:multiLevelType w:val="hybridMultilevel"/>
    <w:tmpl w:val="009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E6484"/>
    <w:multiLevelType w:val="hybridMultilevel"/>
    <w:tmpl w:val="5A2C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86644"/>
    <w:multiLevelType w:val="hybridMultilevel"/>
    <w:tmpl w:val="17EC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B34F3"/>
    <w:multiLevelType w:val="hybridMultilevel"/>
    <w:tmpl w:val="CAF6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81EED"/>
    <w:multiLevelType w:val="hybridMultilevel"/>
    <w:tmpl w:val="312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72257"/>
    <w:multiLevelType w:val="hybridMultilevel"/>
    <w:tmpl w:val="F968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5"/>
  </w:num>
  <w:num w:numId="6">
    <w:abstractNumId w:val="7"/>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20273"/>
    <w:rsid w:val="000327D6"/>
    <w:rsid w:val="00032A22"/>
    <w:rsid w:val="00045BF9"/>
    <w:rsid w:val="00046F83"/>
    <w:rsid w:val="000624CE"/>
    <w:rsid w:val="00073BD2"/>
    <w:rsid w:val="000B3962"/>
    <w:rsid w:val="000D40B6"/>
    <w:rsid w:val="00124AE9"/>
    <w:rsid w:val="00180CC2"/>
    <w:rsid w:val="001810A5"/>
    <w:rsid w:val="001826DD"/>
    <w:rsid w:val="00190510"/>
    <w:rsid w:val="001B5775"/>
    <w:rsid w:val="001C08EA"/>
    <w:rsid w:val="001F3978"/>
    <w:rsid w:val="00200FD4"/>
    <w:rsid w:val="00255D18"/>
    <w:rsid w:val="002649CA"/>
    <w:rsid w:val="002E7D43"/>
    <w:rsid w:val="002F3714"/>
    <w:rsid w:val="00303590"/>
    <w:rsid w:val="00326CD8"/>
    <w:rsid w:val="00335D5C"/>
    <w:rsid w:val="003449C1"/>
    <w:rsid w:val="00344EFF"/>
    <w:rsid w:val="00354E57"/>
    <w:rsid w:val="003C1902"/>
    <w:rsid w:val="003C5287"/>
    <w:rsid w:val="003C66FA"/>
    <w:rsid w:val="003E1E95"/>
    <w:rsid w:val="003E6A91"/>
    <w:rsid w:val="00412741"/>
    <w:rsid w:val="00417417"/>
    <w:rsid w:val="00421DAB"/>
    <w:rsid w:val="00472F29"/>
    <w:rsid w:val="00474E83"/>
    <w:rsid w:val="004774D6"/>
    <w:rsid w:val="00492C1E"/>
    <w:rsid w:val="004C47C8"/>
    <w:rsid w:val="004F727E"/>
    <w:rsid w:val="00504D80"/>
    <w:rsid w:val="00505837"/>
    <w:rsid w:val="005232E9"/>
    <w:rsid w:val="00530CB5"/>
    <w:rsid w:val="0053599E"/>
    <w:rsid w:val="00541FC9"/>
    <w:rsid w:val="00545FF4"/>
    <w:rsid w:val="00555066"/>
    <w:rsid w:val="00560DD0"/>
    <w:rsid w:val="00577ABD"/>
    <w:rsid w:val="00586669"/>
    <w:rsid w:val="005C357A"/>
    <w:rsid w:val="005D26EE"/>
    <w:rsid w:val="005D3E4F"/>
    <w:rsid w:val="005D74BA"/>
    <w:rsid w:val="005F3A28"/>
    <w:rsid w:val="00616A4A"/>
    <w:rsid w:val="00622D20"/>
    <w:rsid w:val="00636FF2"/>
    <w:rsid w:val="00676DA3"/>
    <w:rsid w:val="006B0F97"/>
    <w:rsid w:val="006F764F"/>
    <w:rsid w:val="00703467"/>
    <w:rsid w:val="00722AA0"/>
    <w:rsid w:val="0072404F"/>
    <w:rsid w:val="00735A6A"/>
    <w:rsid w:val="00741034"/>
    <w:rsid w:val="007453FD"/>
    <w:rsid w:val="00762EEC"/>
    <w:rsid w:val="00797C3C"/>
    <w:rsid w:val="007A1B15"/>
    <w:rsid w:val="007A63FB"/>
    <w:rsid w:val="007C36FF"/>
    <w:rsid w:val="007C37EA"/>
    <w:rsid w:val="007E3B2C"/>
    <w:rsid w:val="007F0A7B"/>
    <w:rsid w:val="007F4E59"/>
    <w:rsid w:val="00826FB4"/>
    <w:rsid w:val="00847156"/>
    <w:rsid w:val="00856054"/>
    <w:rsid w:val="00864503"/>
    <w:rsid w:val="00870964"/>
    <w:rsid w:val="00894460"/>
    <w:rsid w:val="008A2566"/>
    <w:rsid w:val="008A46A9"/>
    <w:rsid w:val="008B479F"/>
    <w:rsid w:val="00906F65"/>
    <w:rsid w:val="00924B28"/>
    <w:rsid w:val="00942B41"/>
    <w:rsid w:val="00960F58"/>
    <w:rsid w:val="009A5B1C"/>
    <w:rsid w:val="009A726F"/>
    <w:rsid w:val="009E4185"/>
    <w:rsid w:val="009E769E"/>
    <w:rsid w:val="009F7BFC"/>
    <w:rsid w:val="00A00399"/>
    <w:rsid w:val="00A11178"/>
    <w:rsid w:val="00A228E2"/>
    <w:rsid w:val="00A22937"/>
    <w:rsid w:val="00A272F8"/>
    <w:rsid w:val="00A3171A"/>
    <w:rsid w:val="00A44982"/>
    <w:rsid w:val="00A459A6"/>
    <w:rsid w:val="00A47B2A"/>
    <w:rsid w:val="00A522CD"/>
    <w:rsid w:val="00A656B3"/>
    <w:rsid w:val="00AC6797"/>
    <w:rsid w:val="00AD022E"/>
    <w:rsid w:val="00AF448E"/>
    <w:rsid w:val="00AF7A13"/>
    <w:rsid w:val="00B0792B"/>
    <w:rsid w:val="00B34FD4"/>
    <w:rsid w:val="00B40439"/>
    <w:rsid w:val="00B451EF"/>
    <w:rsid w:val="00B55F8C"/>
    <w:rsid w:val="00B65FC4"/>
    <w:rsid w:val="00B77DA8"/>
    <w:rsid w:val="00B81F50"/>
    <w:rsid w:val="00B91DB2"/>
    <w:rsid w:val="00B9203D"/>
    <w:rsid w:val="00BC1D1B"/>
    <w:rsid w:val="00BC5B7C"/>
    <w:rsid w:val="00C0192C"/>
    <w:rsid w:val="00C033A5"/>
    <w:rsid w:val="00C14B7C"/>
    <w:rsid w:val="00C312B5"/>
    <w:rsid w:val="00C5222F"/>
    <w:rsid w:val="00C61B8A"/>
    <w:rsid w:val="00C63D76"/>
    <w:rsid w:val="00C66579"/>
    <w:rsid w:val="00C706C2"/>
    <w:rsid w:val="00C7617B"/>
    <w:rsid w:val="00C80DE7"/>
    <w:rsid w:val="00C91076"/>
    <w:rsid w:val="00CE11C7"/>
    <w:rsid w:val="00D03865"/>
    <w:rsid w:val="00D162EA"/>
    <w:rsid w:val="00D657C6"/>
    <w:rsid w:val="00D81EBB"/>
    <w:rsid w:val="00D87D63"/>
    <w:rsid w:val="00DC6700"/>
    <w:rsid w:val="00DE0637"/>
    <w:rsid w:val="00DE54F0"/>
    <w:rsid w:val="00E0253D"/>
    <w:rsid w:val="00E21795"/>
    <w:rsid w:val="00E447D9"/>
    <w:rsid w:val="00E60E82"/>
    <w:rsid w:val="00E81C01"/>
    <w:rsid w:val="00E82EC1"/>
    <w:rsid w:val="00E86DD7"/>
    <w:rsid w:val="00E94C64"/>
    <w:rsid w:val="00EB3609"/>
    <w:rsid w:val="00EB627C"/>
    <w:rsid w:val="00ED64D7"/>
    <w:rsid w:val="00EE1C47"/>
    <w:rsid w:val="00EE3BF7"/>
    <w:rsid w:val="00EF73C8"/>
    <w:rsid w:val="00F31A41"/>
    <w:rsid w:val="00F34B42"/>
    <w:rsid w:val="00F45E05"/>
    <w:rsid w:val="00F603D0"/>
    <w:rsid w:val="00F749FB"/>
    <w:rsid w:val="00F75F9F"/>
    <w:rsid w:val="00F93670"/>
    <w:rsid w:val="00FA4E46"/>
    <w:rsid w:val="00FB0B89"/>
    <w:rsid w:val="00FD52F5"/>
    <w:rsid w:val="00FD646E"/>
    <w:rsid w:val="00FF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2456CD"/>
  <w15:docId w15:val="{71A9979D-1123-48F2-A7C3-B64750E9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table" w:styleId="Table3Deffects1">
    <w:name w:val="Table 3D effects 1"/>
    <w:basedOn w:val="TableNormal"/>
    <w:rsid w:val="00A449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474E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bottenberg@drake.edu" TargetMode="External"/><Relationship Id="rId13" Type="http://schemas.openxmlformats.org/officeDocument/2006/relationships/hyperlink" Target="mailto:sara.magill@drake.edu" TargetMode="External"/><Relationship Id="rId18" Type="http://schemas.openxmlformats.org/officeDocument/2006/relationships/hyperlink" Target="mailto:danielle.watznauer@drake.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annah.sauer@drake.edu" TargetMode="External"/><Relationship Id="rId17" Type="http://schemas.openxmlformats.org/officeDocument/2006/relationships/hyperlink" Target="mailto:janelle.vircks@drak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nnon.sisco@drake.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yse.herman@drak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ssica.seadler@drake.edu" TargetMode="External"/><Relationship Id="rId23" Type="http://schemas.openxmlformats.org/officeDocument/2006/relationships/footer" Target="footer2.xml"/><Relationship Id="rId10" Type="http://schemas.openxmlformats.org/officeDocument/2006/relationships/hyperlink" Target="mailto:aubrey.johnson@drak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ruplin@drake.edu" TargetMode="External"/><Relationship Id="rId14" Type="http://schemas.openxmlformats.org/officeDocument/2006/relationships/hyperlink" Target="mailto:lauren.holmes@drake.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317C-5598-451B-9648-4F41D514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2943</Words>
  <Characters>16777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19681</CharactersWithSpaces>
  <SharedDoc>false</SharedDoc>
  <HLinks>
    <vt:vector size="66" baseType="variant">
      <vt:variant>
        <vt:i4>5832767</vt:i4>
      </vt:variant>
      <vt:variant>
        <vt:i4>30</vt:i4>
      </vt:variant>
      <vt:variant>
        <vt:i4>0</vt:i4>
      </vt:variant>
      <vt:variant>
        <vt:i4>5</vt:i4>
      </vt:variant>
      <vt:variant>
        <vt:lpwstr>mailto:sara.magill@drake.edu</vt:lpwstr>
      </vt:variant>
      <vt:variant>
        <vt:lpwstr/>
      </vt:variant>
      <vt:variant>
        <vt:i4>3932252</vt:i4>
      </vt:variant>
      <vt:variant>
        <vt:i4>27</vt:i4>
      </vt:variant>
      <vt:variant>
        <vt:i4>0</vt:i4>
      </vt:variant>
      <vt:variant>
        <vt:i4>5</vt:i4>
      </vt:variant>
      <vt:variant>
        <vt:lpwstr>mailto:hannah.sauer@drake.edu</vt:lpwstr>
      </vt:variant>
      <vt:variant>
        <vt:lpwstr/>
      </vt:variant>
      <vt:variant>
        <vt:i4>7798808</vt:i4>
      </vt:variant>
      <vt:variant>
        <vt:i4>24</vt:i4>
      </vt:variant>
      <vt:variant>
        <vt:i4>0</vt:i4>
      </vt:variant>
      <vt:variant>
        <vt:i4>5</vt:i4>
      </vt:variant>
      <vt:variant>
        <vt:lpwstr>mailto:alyse.herman@drake.edu</vt:lpwstr>
      </vt:variant>
      <vt:variant>
        <vt:lpwstr/>
      </vt:variant>
      <vt:variant>
        <vt:i4>5701678</vt:i4>
      </vt:variant>
      <vt:variant>
        <vt:i4>21</vt:i4>
      </vt:variant>
      <vt:variant>
        <vt:i4>0</vt:i4>
      </vt:variant>
      <vt:variant>
        <vt:i4>5</vt:i4>
      </vt:variant>
      <vt:variant>
        <vt:lpwstr>mailto:aubrey.johnson@drake.edu</vt:lpwstr>
      </vt:variant>
      <vt:variant>
        <vt:lpwstr/>
      </vt:variant>
      <vt:variant>
        <vt:i4>2818137</vt:i4>
      </vt:variant>
      <vt:variant>
        <vt:i4>18</vt:i4>
      </vt:variant>
      <vt:variant>
        <vt:i4>0</vt:i4>
      </vt:variant>
      <vt:variant>
        <vt:i4>5</vt:i4>
      </vt:variant>
      <vt:variant>
        <vt:lpwstr>mailto:andrew.ruplin@drake.edu</vt:lpwstr>
      </vt:variant>
      <vt:variant>
        <vt:lpwstr/>
      </vt:variant>
      <vt:variant>
        <vt:i4>4980780</vt:i4>
      </vt:variant>
      <vt:variant>
        <vt:i4>15</vt:i4>
      </vt:variant>
      <vt:variant>
        <vt:i4>0</vt:i4>
      </vt:variant>
      <vt:variant>
        <vt:i4>5</vt:i4>
      </vt:variant>
      <vt:variant>
        <vt:lpwstr>mailto:lucy.stanke@drake.edu</vt:lpwstr>
      </vt:variant>
      <vt:variant>
        <vt:lpwstr/>
      </vt:variant>
      <vt:variant>
        <vt:i4>7471125</vt:i4>
      </vt:variant>
      <vt:variant>
        <vt:i4>12</vt:i4>
      </vt:variant>
      <vt:variant>
        <vt:i4>0</vt:i4>
      </vt:variant>
      <vt:variant>
        <vt:i4>5</vt:i4>
      </vt:variant>
      <vt:variant>
        <vt:lpwstr>mailto:jared.netley@drake.edu</vt:lpwstr>
      </vt:variant>
      <vt:variant>
        <vt:lpwstr/>
      </vt:variant>
      <vt:variant>
        <vt:i4>1900645</vt:i4>
      </vt:variant>
      <vt:variant>
        <vt:i4>9</vt:i4>
      </vt:variant>
      <vt:variant>
        <vt:i4>0</vt:i4>
      </vt:variant>
      <vt:variant>
        <vt:i4>5</vt:i4>
      </vt:variant>
      <vt:variant>
        <vt:lpwstr>mailto:kathryn.marwitz@drake.edu</vt:lpwstr>
      </vt:variant>
      <vt:variant>
        <vt:lpwstr/>
      </vt:variant>
      <vt:variant>
        <vt:i4>983148</vt:i4>
      </vt:variant>
      <vt:variant>
        <vt:i4>6</vt:i4>
      </vt:variant>
      <vt:variant>
        <vt:i4>0</vt:i4>
      </vt:variant>
      <vt:variant>
        <vt:i4>5</vt:i4>
      </vt:variant>
      <vt:variant>
        <vt:lpwstr>mailto:marissa.ausman@drake.edu</vt:lpwstr>
      </vt:variant>
      <vt:variant>
        <vt:lpwstr/>
      </vt:variant>
      <vt:variant>
        <vt:i4>1638503</vt:i4>
      </vt:variant>
      <vt:variant>
        <vt:i4>3</vt:i4>
      </vt:variant>
      <vt:variant>
        <vt:i4>0</vt:i4>
      </vt:variant>
      <vt:variant>
        <vt:i4>5</vt:i4>
      </vt:variant>
      <vt:variant>
        <vt:lpwstr>mailto:kayla.stein@drake.edu</vt:lpwstr>
      </vt:variant>
      <vt:variant>
        <vt:lpwstr/>
      </vt:variant>
      <vt:variant>
        <vt:i4>4980786</vt:i4>
      </vt:variant>
      <vt:variant>
        <vt:i4>0</vt:i4>
      </vt:variant>
      <vt:variant>
        <vt:i4>0</vt:i4>
      </vt:variant>
      <vt:variant>
        <vt:i4>5</vt:i4>
      </vt:variant>
      <vt:variant>
        <vt:lpwstr>mailto:michelle.bottenberg@drake.edu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2014-09-12T14:44:00Z</cp:lastPrinted>
  <dcterms:created xsi:type="dcterms:W3CDTF">2016-05-16T20:35:00Z</dcterms:created>
  <dcterms:modified xsi:type="dcterms:W3CDTF">2016-05-16T20:35:00Z</dcterms:modified>
</cp:coreProperties>
</file>