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F34B42" w:rsidRDefault="006F764F">
      <w:pPr>
        <w:pStyle w:val="Title"/>
        <w:rPr>
          <w:rFonts w:ascii="Arial" w:hAnsi="Arial" w:cs="Arial"/>
        </w:rPr>
      </w:pPr>
      <w:bookmarkStart w:id="0" w:name="_GoBack"/>
      <w:bookmarkEnd w:id="0"/>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r w:rsidR="00222D73">
        <w:rPr>
          <w:rFonts w:ascii="Arial" w:hAnsi="Arial" w:cs="Arial"/>
        </w:rPr>
        <w:t>- 2016</w:t>
      </w:r>
    </w:p>
    <w:p w:rsidR="0072404F" w:rsidRPr="00F34B42" w:rsidRDefault="0072404F">
      <w:pPr>
        <w:jc w:val="center"/>
        <w:rPr>
          <w:rFonts w:ascii="Arial" w:hAnsi="Arial" w:cs="Arial"/>
        </w:rPr>
      </w:pPr>
    </w:p>
    <w:p w:rsidR="0072404F" w:rsidRDefault="0072404F">
      <w:pPr>
        <w:pStyle w:val="Subtitle"/>
        <w:rPr>
          <w:rFonts w:ascii="Arial" w:hAnsi="Arial" w:cs="Arial"/>
          <w:b w:val="0"/>
          <w:bCs w:val="0"/>
          <w:sz w:val="24"/>
        </w:rPr>
      </w:pPr>
      <w:r w:rsidRPr="00F34B42">
        <w:rPr>
          <w:rFonts w:ascii="Arial" w:hAnsi="Arial" w:cs="Arial"/>
          <w:b w:val="0"/>
          <w:bCs w:val="0"/>
          <w:sz w:val="24"/>
        </w:rPr>
        <w:t>Please complete your Annual Chapter Report</w:t>
      </w:r>
      <w:r w:rsidR="002E7D43">
        <w:rPr>
          <w:rFonts w:ascii="Arial" w:hAnsi="Arial" w:cs="Arial"/>
          <w:b w:val="0"/>
          <w:bCs w:val="0"/>
          <w:sz w:val="24"/>
        </w:rPr>
        <w:t>,</w:t>
      </w:r>
      <w:r w:rsidRPr="00F34B42">
        <w:rPr>
          <w:rFonts w:ascii="Arial" w:hAnsi="Arial" w:cs="Arial"/>
          <w:b w:val="0"/>
          <w:bCs w:val="0"/>
          <w:sz w:val="24"/>
        </w:rPr>
        <w:t xml:space="preserve"> </w:t>
      </w:r>
      <w:r w:rsidR="002E7D43">
        <w:rPr>
          <w:rFonts w:ascii="Arial" w:hAnsi="Arial" w:cs="Arial"/>
          <w:b w:val="0"/>
          <w:bCs w:val="0"/>
          <w:sz w:val="24"/>
        </w:rPr>
        <w:t xml:space="preserve">adhering strictly to the format below, </w:t>
      </w:r>
      <w:r w:rsidRPr="00F34B42">
        <w:rPr>
          <w:rFonts w:ascii="Arial" w:hAnsi="Arial" w:cs="Arial"/>
          <w:b w:val="0"/>
          <w:bCs w:val="0"/>
          <w:sz w:val="24"/>
        </w:rPr>
        <w:t>and submit</w:t>
      </w:r>
      <w:r w:rsidR="002E7D43">
        <w:rPr>
          <w:rFonts w:ascii="Arial" w:hAnsi="Arial" w:cs="Arial"/>
          <w:b w:val="0"/>
          <w:bCs w:val="0"/>
          <w:sz w:val="24"/>
        </w:rPr>
        <w:t xml:space="preserve"> it</w:t>
      </w:r>
      <w:r w:rsidRPr="00F34B42">
        <w:rPr>
          <w:rFonts w:ascii="Arial" w:hAnsi="Arial" w:cs="Arial"/>
          <w:b w:val="0"/>
          <w:bCs w:val="0"/>
          <w:sz w:val="24"/>
        </w:rPr>
        <w:t xml:space="preserve"> to the National Office via 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rsidR="005F3A28" w:rsidRPr="00826FB4" w:rsidRDefault="005F3A28">
      <w:pPr>
        <w:pStyle w:val="Subtitle"/>
        <w:rPr>
          <w:rFonts w:ascii="Arial" w:hAnsi="Arial" w:cs="Arial"/>
          <w:b w:val="0"/>
          <w:bCs w:val="0"/>
          <w:sz w:val="24"/>
        </w:rPr>
      </w:pPr>
    </w:p>
    <w:p w:rsidR="00DC6700" w:rsidRPr="00826FB4" w:rsidRDefault="00DC6700">
      <w:pPr>
        <w:pStyle w:val="Subtitle"/>
        <w:rPr>
          <w:rFonts w:ascii="Arial" w:hAnsi="Arial" w:cs="Arial"/>
          <w:bCs w:val="0"/>
          <w:sz w:val="24"/>
        </w:rPr>
      </w:pPr>
      <w:r w:rsidRPr="00826FB4">
        <w:rPr>
          <w:rFonts w:ascii="Arial" w:hAnsi="Arial" w:cs="Arial"/>
          <w:bCs w:val="0"/>
          <w:sz w:val="24"/>
        </w:rPr>
        <w:t>General formatting guidelines:</w:t>
      </w:r>
    </w:p>
    <w:p w:rsidR="00DC6700" w:rsidRPr="00826FB4" w:rsidRDefault="00DC6700" w:rsidP="00AC6797">
      <w:pPr>
        <w:pStyle w:val="Subtitle"/>
        <w:numPr>
          <w:ilvl w:val="0"/>
          <w:numId w:val="1"/>
        </w:numPr>
        <w:rPr>
          <w:rFonts w:ascii="Arial" w:hAnsi="Arial" w:cs="Arial"/>
          <w:bCs w:val="0"/>
          <w:sz w:val="24"/>
        </w:rPr>
      </w:pPr>
      <w:r w:rsidRPr="00826FB4">
        <w:rPr>
          <w:rFonts w:ascii="Arial" w:hAnsi="Arial" w:cs="Arial"/>
          <w:bCs w:val="0"/>
          <w:sz w:val="24"/>
        </w:rPr>
        <w:t>Adhere to the page</w:t>
      </w:r>
      <w:r w:rsidR="007C37EA">
        <w:rPr>
          <w:rFonts w:ascii="Arial" w:hAnsi="Arial" w:cs="Arial"/>
          <w:bCs w:val="0"/>
          <w:sz w:val="24"/>
        </w:rPr>
        <w:t>/word</w:t>
      </w:r>
      <w:r w:rsidRPr="00826FB4">
        <w:rPr>
          <w:rFonts w:ascii="Arial" w:hAnsi="Arial" w:cs="Arial"/>
          <w:bCs w:val="0"/>
          <w:sz w:val="24"/>
        </w:rPr>
        <w:t xml:space="preserve"> limitations specified in each section.</w:t>
      </w:r>
    </w:p>
    <w:p w:rsidR="00DC6700" w:rsidRDefault="00DC6700" w:rsidP="00AC6797">
      <w:pPr>
        <w:pStyle w:val="Subtitle"/>
        <w:numPr>
          <w:ilvl w:val="0"/>
          <w:numId w:val="1"/>
        </w:numPr>
        <w:rPr>
          <w:rFonts w:ascii="Arial" w:hAnsi="Arial" w:cs="Arial"/>
          <w:bCs w:val="0"/>
          <w:sz w:val="24"/>
        </w:rPr>
      </w:pPr>
      <w:r w:rsidRPr="00826FB4">
        <w:rPr>
          <w:rFonts w:ascii="Arial" w:hAnsi="Arial" w:cs="Arial"/>
          <w:bCs w:val="0"/>
          <w:sz w:val="24"/>
        </w:rPr>
        <w:t>Use 12 point</w:t>
      </w:r>
      <w:r w:rsidR="004C47C8" w:rsidRPr="00826FB4">
        <w:rPr>
          <w:rFonts w:ascii="Arial" w:hAnsi="Arial" w:cs="Arial"/>
          <w:bCs w:val="0"/>
          <w:sz w:val="24"/>
        </w:rPr>
        <w:t>, Times-New Roman,</w:t>
      </w:r>
      <w:r w:rsidRPr="00826FB4">
        <w:rPr>
          <w:rFonts w:ascii="Arial" w:hAnsi="Arial" w:cs="Arial"/>
          <w:bCs w:val="0"/>
          <w:sz w:val="24"/>
        </w:rPr>
        <w:t xml:space="preserve"> font.</w:t>
      </w:r>
    </w:p>
    <w:p w:rsidR="00ED64D7" w:rsidRDefault="00412741" w:rsidP="00AC6797">
      <w:pPr>
        <w:pStyle w:val="Subtitle"/>
        <w:numPr>
          <w:ilvl w:val="0"/>
          <w:numId w:val="1"/>
        </w:numPr>
        <w:rPr>
          <w:rFonts w:ascii="Arial" w:hAnsi="Arial" w:cs="Arial"/>
          <w:bCs w:val="0"/>
          <w:sz w:val="24"/>
        </w:rPr>
      </w:pPr>
      <w:r w:rsidRPr="00826FB4">
        <w:rPr>
          <w:rFonts w:ascii="Arial" w:hAnsi="Arial" w:cs="Arial"/>
          <w:bCs w:val="0"/>
          <w:sz w:val="24"/>
        </w:rPr>
        <w:t>Do not include any attachments or appendi</w:t>
      </w:r>
      <w:r w:rsidR="00DC6700" w:rsidRPr="00826FB4">
        <w:rPr>
          <w:rFonts w:ascii="Arial" w:hAnsi="Arial" w:cs="Arial"/>
          <w:bCs w:val="0"/>
          <w:sz w:val="24"/>
        </w:rPr>
        <w:t>c</w:t>
      </w:r>
      <w:r w:rsidRPr="00826FB4">
        <w:rPr>
          <w:rFonts w:ascii="Arial" w:hAnsi="Arial" w:cs="Arial"/>
          <w:bCs w:val="0"/>
          <w:sz w:val="24"/>
        </w:rPr>
        <w:t>es</w:t>
      </w:r>
      <w:r w:rsidR="00DC6700" w:rsidRPr="00826FB4">
        <w:rPr>
          <w:rFonts w:ascii="Arial" w:hAnsi="Arial" w:cs="Arial"/>
          <w:bCs w:val="0"/>
          <w:sz w:val="24"/>
        </w:rPr>
        <w:t>.</w:t>
      </w:r>
      <w:r w:rsidRPr="00826FB4">
        <w:rPr>
          <w:rFonts w:ascii="Arial" w:hAnsi="Arial" w:cs="Arial"/>
          <w:bCs w:val="0"/>
          <w:sz w:val="24"/>
        </w:rPr>
        <w:t xml:space="preserve"> </w:t>
      </w:r>
    </w:p>
    <w:p w:rsidR="00DC6700" w:rsidRPr="00826FB4" w:rsidRDefault="00ED64D7" w:rsidP="00AC6797">
      <w:pPr>
        <w:pStyle w:val="Subtitle"/>
        <w:numPr>
          <w:ilvl w:val="0"/>
          <w:numId w:val="1"/>
        </w:numPr>
        <w:rPr>
          <w:rFonts w:ascii="Arial" w:hAnsi="Arial" w:cs="Arial"/>
          <w:bCs w:val="0"/>
          <w:sz w:val="24"/>
        </w:rPr>
      </w:pPr>
      <w:r>
        <w:rPr>
          <w:rFonts w:ascii="Arial" w:hAnsi="Arial" w:cs="Arial"/>
          <w:bCs w:val="0"/>
          <w:sz w:val="24"/>
        </w:rPr>
        <w:t>Submit as a Word Document.</w:t>
      </w:r>
      <w:r w:rsidR="00412741" w:rsidRPr="00826FB4">
        <w:rPr>
          <w:rFonts w:ascii="Arial" w:hAnsi="Arial" w:cs="Arial"/>
          <w:bCs w:val="0"/>
          <w:sz w:val="24"/>
        </w:rPr>
        <w:t xml:space="preserve"> </w:t>
      </w:r>
    </w:p>
    <w:p w:rsidR="0072404F" w:rsidRPr="00F34B42" w:rsidRDefault="0072404F">
      <w:pPr>
        <w:pStyle w:val="Subtitle"/>
        <w:rPr>
          <w:rFonts w:ascii="Arial" w:hAnsi="Arial" w:cs="Arial"/>
          <w:b w:val="0"/>
          <w:bCs w:val="0"/>
          <w:sz w:val="24"/>
        </w:rPr>
      </w:pPr>
    </w:p>
    <w:p w:rsidR="0072404F" w:rsidRPr="00413490" w:rsidRDefault="0072404F">
      <w:pPr>
        <w:pStyle w:val="Subtitle"/>
        <w:rPr>
          <w:b w:val="0"/>
          <w:bCs w:val="0"/>
          <w:sz w:val="24"/>
        </w:rPr>
      </w:pPr>
      <w:r w:rsidRPr="00F34B42">
        <w:rPr>
          <w:rFonts w:ascii="Arial" w:hAnsi="Arial" w:cs="Arial"/>
          <w:b w:val="0"/>
          <w:bCs w:val="0"/>
          <w:sz w:val="24"/>
        </w:rPr>
        <w:t xml:space="preserve">Date of report submission: </w:t>
      </w:r>
      <w:r w:rsidR="00413490">
        <w:rPr>
          <w:b w:val="0"/>
          <w:bCs w:val="0"/>
          <w:sz w:val="24"/>
        </w:rPr>
        <w:t>May 14, 2016</w:t>
      </w:r>
    </w:p>
    <w:p w:rsidR="0072404F" w:rsidRPr="00C254DE" w:rsidRDefault="0072404F">
      <w:r w:rsidRPr="00F34B42">
        <w:rPr>
          <w:rFonts w:ascii="Arial" w:hAnsi="Arial" w:cs="Arial"/>
        </w:rPr>
        <w:t>Name of School/College:</w:t>
      </w:r>
      <w:r w:rsidR="00C254DE">
        <w:rPr>
          <w:rFonts w:ascii="Arial" w:hAnsi="Arial" w:cs="Arial"/>
        </w:rPr>
        <w:t xml:space="preserve"> </w:t>
      </w:r>
      <w:r w:rsidR="00C254DE">
        <w:t>University of Cincinnati</w:t>
      </w:r>
    </w:p>
    <w:p w:rsidR="0072404F" w:rsidRPr="00F34B42" w:rsidRDefault="00C7617B">
      <w:pPr>
        <w:rPr>
          <w:rFonts w:ascii="Arial" w:hAnsi="Arial" w:cs="Arial"/>
        </w:rPr>
      </w:pPr>
      <w:r w:rsidRPr="00F34B42">
        <w:rPr>
          <w:rFonts w:ascii="Arial" w:hAnsi="Arial" w:cs="Arial"/>
        </w:rPr>
        <w:t>Chapter name and r</w:t>
      </w:r>
      <w:r w:rsidR="0072404F" w:rsidRPr="00F34B42">
        <w:rPr>
          <w:rFonts w:ascii="Arial" w:hAnsi="Arial" w:cs="Arial"/>
        </w:rPr>
        <w:t>egion:</w:t>
      </w:r>
      <w:r w:rsidR="00C254DE">
        <w:rPr>
          <w:rFonts w:ascii="Arial" w:hAnsi="Arial" w:cs="Arial"/>
        </w:rPr>
        <w:t xml:space="preserve"> </w:t>
      </w:r>
      <w:r w:rsidR="00C254DE" w:rsidRPr="00C254DE">
        <w:t>Beta Nu Region IV</w:t>
      </w:r>
      <w:r w:rsidR="00977A37">
        <w:t>-East</w:t>
      </w:r>
    </w:p>
    <w:p w:rsidR="00DC6700" w:rsidRPr="00C254DE" w:rsidRDefault="00DC6700" w:rsidP="00DC6700">
      <w:r w:rsidRPr="00F34B42">
        <w:rPr>
          <w:rFonts w:ascii="Arial" w:hAnsi="Arial" w:cs="Arial"/>
        </w:rPr>
        <w:t>Chapter advisor’s name and e-mail address:</w:t>
      </w:r>
      <w:r w:rsidR="00C254DE">
        <w:rPr>
          <w:rFonts w:ascii="Arial" w:hAnsi="Arial" w:cs="Arial"/>
        </w:rPr>
        <w:t xml:space="preserve"> </w:t>
      </w:r>
      <w:r w:rsidR="00C254DE">
        <w:t xml:space="preserve">Dr. Bradley Hein </w:t>
      </w:r>
      <w:r w:rsidR="00C254DE" w:rsidRPr="00C254DE">
        <w:t xml:space="preserve">heinbe@ucmail.uc.edu </w:t>
      </w:r>
    </w:p>
    <w:p w:rsidR="00ED64D7" w:rsidRDefault="00ED64D7" w:rsidP="00DC6700">
      <w:pPr>
        <w:rPr>
          <w:rFonts w:ascii="Arial" w:hAnsi="Arial" w:cs="Arial"/>
        </w:rPr>
      </w:pPr>
      <w:r>
        <w:rPr>
          <w:rFonts w:ascii="Arial" w:hAnsi="Arial" w:cs="Arial"/>
        </w:rPr>
        <w:t xml:space="preserve">(If chapter has a co-advisor, please list name and email address): </w:t>
      </w:r>
    </w:p>
    <w:p w:rsidR="00ED64D7" w:rsidRDefault="00ED64D7" w:rsidP="00DC6700">
      <w:pPr>
        <w:rPr>
          <w:rFonts w:ascii="Arial" w:hAnsi="Arial" w:cs="Arial"/>
        </w:rPr>
      </w:pPr>
    </w:p>
    <w:p w:rsidR="00ED64D7" w:rsidRDefault="00ED64D7" w:rsidP="00DC6700">
      <w:pPr>
        <w:rPr>
          <w:rFonts w:ascii="Arial" w:hAnsi="Arial" w:cs="Arial"/>
        </w:rPr>
      </w:pPr>
      <w:r>
        <w:rPr>
          <w:rFonts w:ascii="Arial" w:hAnsi="Arial" w:cs="Arial"/>
        </w:rPr>
        <w:t>For split campuses, please list advisor and email address for each campus, if applicable:</w:t>
      </w:r>
    </w:p>
    <w:p w:rsidR="00ED64D7" w:rsidRPr="00F34B42" w:rsidRDefault="00ED64D7" w:rsidP="00DC6700">
      <w:pPr>
        <w:rPr>
          <w:rFonts w:ascii="Arial" w:hAnsi="Arial" w:cs="Arial"/>
        </w:rPr>
      </w:pPr>
    </w:p>
    <w:p w:rsidR="00DC6700" w:rsidRPr="00F34B42" w:rsidRDefault="00DC6700" w:rsidP="00DC6700">
      <w:pPr>
        <w:ind w:left="1260" w:hanging="540"/>
        <w:rPr>
          <w:rFonts w:ascii="Arial" w:hAnsi="Arial" w:cs="Arial"/>
          <w:b/>
          <w:bCs/>
        </w:rPr>
      </w:pPr>
    </w:p>
    <w:p w:rsidR="0072404F" w:rsidRPr="00C254DE" w:rsidRDefault="0072404F">
      <w:r w:rsidRPr="00F34B42">
        <w:rPr>
          <w:rFonts w:ascii="Arial" w:hAnsi="Arial" w:cs="Arial"/>
        </w:rPr>
        <w:t xml:space="preserve">Delegate who attended the Rho Chi Annual Meeting: </w:t>
      </w:r>
      <w:r w:rsidR="00C254DE">
        <w:t>Lars Almassalkhi</w:t>
      </w:r>
    </w:p>
    <w:p w:rsidR="00741034" w:rsidRPr="00F34B42" w:rsidRDefault="00741034">
      <w:pPr>
        <w:rPr>
          <w:rFonts w:ascii="Arial" w:hAnsi="Arial" w:cs="Arial"/>
        </w:rPr>
      </w:pPr>
      <w:r>
        <w:rPr>
          <w:rFonts w:ascii="Arial" w:hAnsi="Arial" w:cs="Arial"/>
        </w:rPr>
        <w:t xml:space="preserve">(Note: Any chapter </w:t>
      </w:r>
      <w:r w:rsidR="005232E9">
        <w:rPr>
          <w:rFonts w:ascii="Arial" w:hAnsi="Arial" w:cs="Arial"/>
        </w:rPr>
        <w:t>failing for three successive years to have a delegate at the National Convention shall be declared “inactive” by the Executive Council and may not elect members unless and until reinstated – Article 4, Section 3, Rho Chi Society Bylaws)</w:t>
      </w:r>
      <w:r w:rsidR="00046F83">
        <w:rPr>
          <w:rFonts w:ascii="Arial" w:hAnsi="Arial" w:cs="Arial"/>
        </w:rPr>
        <w:t xml:space="preserve"> Note that Advisors attending the National Conventions may </w:t>
      </w:r>
      <w:r w:rsidR="00180CC2" w:rsidRPr="00D03865">
        <w:rPr>
          <w:rFonts w:ascii="Arial" w:hAnsi="Arial" w:cs="Arial"/>
        </w:rPr>
        <w:t xml:space="preserve">serve </w:t>
      </w:r>
      <w:r w:rsidR="00046F83">
        <w:rPr>
          <w:rFonts w:ascii="Arial" w:hAnsi="Arial" w:cs="Arial"/>
        </w:rPr>
        <w:t>as delegates in the absence of a student or non-student member delegate—Article 7, Section 7, Rho Chi Society Bylaws</w:t>
      </w:r>
      <w:r w:rsidR="005232E9">
        <w:rPr>
          <w:rFonts w:ascii="Arial" w:hAnsi="Arial" w:cs="Arial"/>
        </w:rPr>
        <w:t>.</w:t>
      </w:r>
      <w:r w:rsidR="00046F83">
        <w:rPr>
          <w:rFonts w:ascii="Arial" w:hAnsi="Arial" w:cs="Arial"/>
        </w:rPr>
        <w:t xml:space="preserve">  </w:t>
      </w:r>
    </w:p>
    <w:p w:rsidR="0072404F" w:rsidRPr="00F34B42" w:rsidRDefault="0072404F">
      <w:pPr>
        <w:rPr>
          <w:rFonts w:ascii="Arial" w:hAnsi="Arial" w:cs="Arial"/>
        </w:rPr>
      </w:pPr>
    </w:p>
    <w:p w:rsidR="0072404F" w:rsidRPr="00D262C8" w:rsidRDefault="00894460">
      <w:r w:rsidRPr="00F34B42">
        <w:rPr>
          <w:rFonts w:ascii="Arial" w:hAnsi="Arial" w:cs="Arial"/>
        </w:rPr>
        <w:t xml:space="preserve">Date </w:t>
      </w:r>
      <w:r w:rsidR="00DC6700">
        <w:rPr>
          <w:rFonts w:ascii="Arial" w:hAnsi="Arial" w:cs="Arial"/>
        </w:rPr>
        <w:t>d</w:t>
      </w:r>
      <w:r w:rsidR="00D03865">
        <w:rPr>
          <w:rFonts w:ascii="Arial" w:hAnsi="Arial" w:cs="Arial"/>
        </w:rPr>
        <w:t xml:space="preserve">elegate’s name </w:t>
      </w:r>
      <w:r w:rsidR="0072404F" w:rsidRPr="00F34B42">
        <w:rPr>
          <w:rFonts w:ascii="Arial" w:hAnsi="Arial" w:cs="Arial"/>
        </w:rPr>
        <w:t>submitted to Rho Chi.:</w:t>
      </w:r>
      <w:r w:rsidR="00C254DE">
        <w:rPr>
          <w:rFonts w:ascii="Arial" w:hAnsi="Arial" w:cs="Arial"/>
        </w:rPr>
        <w:t xml:space="preserve"> </w:t>
      </w:r>
      <w:r w:rsidR="00F0763C" w:rsidRPr="00D262C8">
        <w:t>March 1, 2016</w:t>
      </w:r>
      <w:r w:rsidR="00C254DE" w:rsidRPr="00D262C8">
        <w:t xml:space="preserve"> </w:t>
      </w:r>
    </w:p>
    <w:p w:rsidR="0072404F" w:rsidRPr="00F34B42" w:rsidRDefault="0072404F">
      <w:pPr>
        <w:rPr>
          <w:rFonts w:ascii="Arial" w:hAnsi="Arial" w:cs="Arial"/>
        </w:rPr>
      </w:pPr>
    </w:p>
    <w:p w:rsidR="0072404F" w:rsidRPr="00F0763C" w:rsidRDefault="00C7617B">
      <w:r w:rsidRPr="00F0763C">
        <w:t>Past year’s o</w:t>
      </w:r>
      <w:r w:rsidR="0072404F" w:rsidRPr="00F0763C">
        <w:t>fficers and e-mail addresses:</w:t>
      </w:r>
    </w:p>
    <w:p w:rsidR="0072404F" w:rsidRPr="00F0763C" w:rsidRDefault="00DC6700">
      <w:r w:rsidRPr="00F0763C">
        <w:t>President:</w:t>
      </w:r>
      <w:r w:rsidR="00F0763C" w:rsidRPr="00F0763C">
        <w:t xml:space="preserve"> Collin Jakubecz jakubecm@mail.uc.edu</w:t>
      </w:r>
    </w:p>
    <w:p w:rsidR="00DC6700" w:rsidRPr="00F0763C" w:rsidRDefault="00DC6700">
      <w:r w:rsidRPr="00F0763C">
        <w:t>Vice President:</w:t>
      </w:r>
      <w:r w:rsidR="00F0763C" w:rsidRPr="00F0763C">
        <w:t xml:space="preserve"> Rachel Ruehl ruehlrl@mail.uc.edu</w:t>
      </w:r>
    </w:p>
    <w:p w:rsidR="00DC6700" w:rsidRPr="00F0763C" w:rsidRDefault="00DC6700">
      <w:r w:rsidRPr="00F0763C">
        <w:t>Secretary:</w:t>
      </w:r>
      <w:r w:rsidR="00F0763C" w:rsidRPr="00F0763C">
        <w:t xml:space="preserve"> Chris Gibson gibsonc6@mail.uc.edu</w:t>
      </w:r>
    </w:p>
    <w:p w:rsidR="00DC6700" w:rsidRPr="00F0763C" w:rsidRDefault="00DC6700">
      <w:r w:rsidRPr="00F0763C">
        <w:t>Treasurer:</w:t>
      </w:r>
      <w:r w:rsidR="00F0763C" w:rsidRPr="00F0763C">
        <w:t xml:space="preserve"> Mollie Beck beckm4@mail.uc.edu</w:t>
      </w:r>
    </w:p>
    <w:p w:rsidR="0072404F" w:rsidRPr="00F0763C" w:rsidRDefault="00DC6700">
      <w:r w:rsidRPr="00F0763C">
        <w:t>Historian:</w:t>
      </w:r>
      <w:r w:rsidR="00F0763C" w:rsidRPr="00F0763C">
        <w:t xml:space="preserve"> Hannah Adams adamshc@mail.uc.edu</w:t>
      </w:r>
    </w:p>
    <w:p w:rsidR="00F0763C" w:rsidRPr="00F0763C" w:rsidRDefault="00F0763C">
      <w:r w:rsidRPr="00F0763C">
        <w:t>Tribunal Representative: Anna Green green2ae@mail.uc.edu</w:t>
      </w:r>
    </w:p>
    <w:p w:rsidR="00F0763C" w:rsidRDefault="00F0763C">
      <w:pPr>
        <w:rPr>
          <w:rFonts w:ascii="Arial" w:hAnsi="Arial" w:cs="Arial"/>
        </w:rPr>
      </w:pPr>
    </w:p>
    <w:p w:rsidR="00F0763C" w:rsidRDefault="00F0763C">
      <w:pPr>
        <w:rPr>
          <w:rFonts w:ascii="Arial" w:hAnsi="Arial" w:cs="Arial"/>
        </w:rPr>
      </w:pPr>
    </w:p>
    <w:p w:rsidR="00F0763C" w:rsidRDefault="00F0763C">
      <w:pPr>
        <w:rPr>
          <w:rFonts w:ascii="Arial" w:hAnsi="Arial" w:cs="Arial"/>
        </w:rPr>
      </w:pPr>
    </w:p>
    <w:p w:rsidR="0072404F" w:rsidRPr="00F34B42" w:rsidRDefault="00C7617B">
      <w:pPr>
        <w:rPr>
          <w:rFonts w:ascii="Arial" w:hAnsi="Arial" w:cs="Arial"/>
        </w:rPr>
      </w:pPr>
      <w:r w:rsidRPr="00F34B42">
        <w:rPr>
          <w:rFonts w:ascii="Arial" w:hAnsi="Arial" w:cs="Arial"/>
        </w:rPr>
        <w:lastRenderedPageBreak/>
        <w:t>New o</w:t>
      </w:r>
      <w:r w:rsidR="0072404F" w:rsidRPr="00F34B42">
        <w:rPr>
          <w:rFonts w:ascii="Arial" w:hAnsi="Arial" w:cs="Arial"/>
        </w:rPr>
        <w:t>ff</w:t>
      </w:r>
      <w:r w:rsidRPr="00F34B42">
        <w:rPr>
          <w:rFonts w:ascii="Arial" w:hAnsi="Arial" w:cs="Arial"/>
        </w:rPr>
        <w:t>icers and e-mail addresses for next academic y</w:t>
      </w:r>
      <w:r w:rsidR="0072404F" w:rsidRPr="00F34B42">
        <w:rPr>
          <w:rFonts w:ascii="Arial" w:hAnsi="Arial" w:cs="Arial"/>
        </w:rPr>
        <w:t>ear:</w:t>
      </w:r>
    </w:p>
    <w:p w:rsidR="0072404F" w:rsidRPr="00F34B42" w:rsidRDefault="0072404F">
      <w:pPr>
        <w:rPr>
          <w:rFonts w:ascii="Arial" w:hAnsi="Arial" w:cs="Arial"/>
        </w:rPr>
      </w:pPr>
      <w:r w:rsidRPr="00F34B42">
        <w:rPr>
          <w:rFonts w:ascii="Arial" w:hAnsi="Arial" w:cs="Arial"/>
        </w:rPr>
        <w:t>(If not yet elected, please indicate date of anticipated election and report names within one week of election)</w:t>
      </w:r>
    </w:p>
    <w:p w:rsidR="0072404F" w:rsidRDefault="0072404F">
      <w:pPr>
        <w:rPr>
          <w:rFonts w:ascii="Arial" w:hAnsi="Arial" w:cs="Arial"/>
        </w:rPr>
      </w:pPr>
    </w:p>
    <w:p w:rsidR="00DC6700" w:rsidRPr="00F0763C" w:rsidRDefault="00F0763C" w:rsidP="00DC6700">
      <w:r w:rsidRPr="00F0763C">
        <w:t>President: Darby Cochran cochrada@mail.uc.edu</w:t>
      </w:r>
    </w:p>
    <w:p w:rsidR="00DC6700" w:rsidRPr="00F0763C" w:rsidRDefault="00DC6700" w:rsidP="00DC6700">
      <w:r w:rsidRPr="00F0763C">
        <w:t>Vice President:</w:t>
      </w:r>
      <w:r w:rsidR="00F0763C" w:rsidRPr="00F0763C">
        <w:t xml:space="preserve"> Amanda Gibson gibsoak@mail.uc.edu</w:t>
      </w:r>
    </w:p>
    <w:p w:rsidR="00DC6700" w:rsidRPr="00F0763C" w:rsidRDefault="00DC6700" w:rsidP="00DC6700">
      <w:r w:rsidRPr="00F0763C">
        <w:t>Secretary:</w:t>
      </w:r>
      <w:r w:rsidR="00F0763C" w:rsidRPr="00F0763C">
        <w:t xml:space="preserve"> Marie Yasuda yasudame@mail.uc.edu</w:t>
      </w:r>
    </w:p>
    <w:p w:rsidR="00DC6700" w:rsidRPr="00F0763C" w:rsidRDefault="00DC6700" w:rsidP="00DC6700">
      <w:r w:rsidRPr="00F0763C">
        <w:t>Treasurer:</w:t>
      </w:r>
      <w:r w:rsidR="00F0763C" w:rsidRPr="00F0763C">
        <w:t xml:space="preserve"> Betty Petrovich petrovby@mail.uc.edu</w:t>
      </w:r>
    </w:p>
    <w:p w:rsidR="00DC6700" w:rsidRPr="00F0763C" w:rsidRDefault="00DC6700" w:rsidP="00DC6700">
      <w:r w:rsidRPr="00F0763C">
        <w:t>Historian:</w:t>
      </w:r>
      <w:r w:rsidR="00F0763C" w:rsidRPr="00F0763C">
        <w:t xml:space="preserve"> Emily Metzker metzkeea@mail.uc.edu</w:t>
      </w:r>
    </w:p>
    <w:p w:rsidR="00F0763C" w:rsidRPr="00F0763C" w:rsidRDefault="00F0763C" w:rsidP="00DC6700">
      <w:r w:rsidRPr="00F0763C">
        <w:t>Tribunal Representative: TJ Dorow dorowtj@mail.uc.edu</w:t>
      </w:r>
    </w:p>
    <w:p w:rsidR="0072404F" w:rsidRDefault="0072404F">
      <w:pPr>
        <w:rPr>
          <w:rFonts w:ascii="Arial" w:hAnsi="Arial" w:cs="Arial"/>
          <w:b/>
          <w:bCs/>
        </w:rPr>
      </w:pPr>
    </w:p>
    <w:p w:rsidR="00D03865" w:rsidRDefault="00D03865" w:rsidP="00D03865">
      <w:pPr>
        <w:rPr>
          <w:rFonts w:ascii="Arial" w:hAnsi="Arial" w:cs="Arial"/>
          <w:bCs/>
        </w:rPr>
      </w:pPr>
      <w:r w:rsidRPr="00D03865">
        <w:rPr>
          <w:rFonts w:ascii="Arial" w:hAnsi="Arial" w:cs="Arial"/>
          <w:bCs/>
        </w:rPr>
        <w:t xml:space="preserve">Number of Rho Chi student members at college or school, listed by class year and program (and by </w:t>
      </w:r>
      <w:r>
        <w:rPr>
          <w:rFonts w:ascii="Arial" w:hAnsi="Arial" w:cs="Arial"/>
          <w:bCs/>
        </w:rPr>
        <w:t>campus if more than one campus):</w:t>
      </w:r>
    </w:p>
    <w:p w:rsidR="0000155A" w:rsidRDefault="0000155A" w:rsidP="0000155A">
      <w:pPr>
        <w:rPr>
          <w:rFonts w:ascii="Arial" w:hAnsi="Arial" w:cs="Arial"/>
          <w:bCs/>
        </w:rPr>
      </w:pPr>
    </w:p>
    <w:p w:rsidR="0000155A" w:rsidRPr="00D262C8" w:rsidRDefault="0000155A" w:rsidP="0000155A">
      <w:pPr>
        <w:rPr>
          <w:bCs/>
        </w:rPr>
      </w:pPr>
      <w:r w:rsidRPr="00D262C8">
        <w:rPr>
          <w:bCs/>
        </w:rPr>
        <w:t>PharmD. Class of 2016</w:t>
      </w:r>
      <w:r w:rsidRPr="00D262C8">
        <w:rPr>
          <w:bCs/>
        </w:rPr>
        <w:tab/>
        <w:t>#19</w:t>
      </w:r>
    </w:p>
    <w:p w:rsidR="0000155A" w:rsidRPr="00D262C8" w:rsidRDefault="0000155A" w:rsidP="0000155A">
      <w:pPr>
        <w:rPr>
          <w:bCs/>
        </w:rPr>
      </w:pPr>
      <w:r w:rsidRPr="00D262C8">
        <w:rPr>
          <w:bCs/>
        </w:rPr>
        <w:t>PharmD. Class of 2017</w:t>
      </w:r>
      <w:r w:rsidRPr="00D262C8">
        <w:rPr>
          <w:bCs/>
        </w:rPr>
        <w:tab/>
        <w:t xml:space="preserve">#22 (of which there were #2 Ph.D. in Pharmaceutical </w:t>
      </w:r>
      <w:r w:rsidRPr="00D262C8">
        <w:rPr>
          <w:bCs/>
        </w:rPr>
        <w:tab/>
      </w:r>
      <w:r w:rsidRPr="00D262C8">
        <w:rPr>
          <w:bCs/>
        </w:rPr>
        <w:tab/>
      </w:r>
      <w:r w:rsidRPr="00D262C8">
        <w:rPr>
          <w:bCs/>
        </w:rPr>
        <w:tab/>
      </w:r>
      <w:r w:rsidRPr="00D262C8">
        <w:rPr>
          <w:bCs/>
        </w:rPr>
        <w:tab/>
      </w:r>
      <w:r w:rsidRPr="00D262C8">
        <w:rPr>
          <w:bCs/>
        </w:rPr>
        <w:tab/>
      </w:r>
      <w:r w:rsidRPr="00D262C8">
        <w:rPr>
          <w:bCs/>
        </w:rPr>
        <w:tab/>
        <w:t xml:space="preserve">Sciences students, and #1 M.S. (Masters of Science) </w:t>
      </w:r>
      <w:r w:rsidRPr="00D262C8">
        <w:rPr>
          <w:bCs/>
        </w:rPr>
        <w:tab/>
      </w:r>
      <w:r w:rsidRPr="00D262C8">
        <w:rPr>
          <w:bCs/>
        </w:rPr>
        <w:tab/>
      </w:r>
      <w:r w:rsidRPr="00D262C8">
        <w:rPr>
          <w:bCs/>
        </w:rPr>
        <w:tab/>
      </w:r>
      <w:r w:rsidRPr="00D262C8">
        <w:rPr>
          <w:bCs/>
        </w:rPr>
        <w:tab/>
      </w:r>
      <w:r w:rsidRPr="00D262C8">
        <w:rPr>
          <w:bCs/>
        </w:rPr>
        <w:tab/>
      </w:r>
      <w:r w:rsidRPr="00D262C8">
        <w:rPr>
          <w:bCs/>
        </w:rPr>
        <w:tab/>
        <w:t xml:space="preserve">student, and #19 PharmD students) </w:t>
      </w:r>
    </w:p>
    <w:p w:rsidR="0000155A" w:rsidRPr="00D262C8" w:rsidRDefault="0000155A" w:rsidP="0000155A">
      <w:pPr>
        <w:rPr>
          <w:bCs/>
        </w:rPr>
      </w:pPr>
      <w:r w:rsidRPr="00D262C8">
        <w:rPr>
          <w:bCs/>
        </w:rPr>
        <w:t>PharmD. Class of 2018</w:t>
      </w:r>
      <w:r w:rsidRPr="00D262C8">
        <w:rPr>
          <w:bCs/>
        </w:rPr>
        <w:tab/>
        <w:t>#19</w:t>
      </w:r>
    </w:p>
    <w:p w:rsidR="0000155A" w:rsidRPr="00D03865" w:rsidRDefault="0000155A" w:rsidP="00D03865">
      <w:pPr>
        <w:rPr>
          <w:rFonts w:ascii="Arial" w:hAnsi="Arial" w:cs="Arial"/>
          <w:bCs/>
        </w:rPr>
      </w:pPr>
    </w:p>
    <w:p w:rsidR="00D03865" w:rsidRDefault="00D03865" w:rsidP="005F3A28">
      <w:pPr>
        <w:pStyle w:val="BodyTextIndent"/>
        <w:ind w:left="0"/>
        <w:rPr>
          <w:rFonts w:ascii="Arial" w:hAnsi="Arial" w:cs="Arial"/>
          <w:b/>
        </w:rPr>
      </w:pPr>
    </w:p>
    <w:p w:rsidR="00D03865" w:rsidRDefault="00D03865" w:rsidP="005F3A28">
      <w:pPr>
        <w:pStyle w:val="BodyTextIndent"/>
        <w:ind w:left="0"/>
        <w:rPr>
          <w:rFonts w:ascii="Arial" w:hAnsi="Arial" w:cs="Arial"/>
          <w:b/>
        </w:rPr>
      </w:pPr>
    </w:p>
    <w:p w:rsidR="0072404F" w:rsidRDefault="00EB3609" w:rsidP="00E60E82">
      <w:pPr>
        <w:pStyle w:val="BodyTextIndent"/>
        <w:ind w:left="1170" w:hanging="1170"/>
        <w:rPr>
          <w:rFonts w:ascii="Arial" w:hAnsi="Arial" w:cs="Arial"/>
        </w:rPr>
      </w:pPr>
      <w:r w:rsidRPr="00F34B42">
        <w:rPr>
          <w:rFonts w:ascii="Arial" w:hAnsi="Arial" w:cs="Arial"/>
          <w:b/>
        </w:rPr>
        <w:t>Meetings</w:t>
      </w:r>
      <w:r w:rsidRPr="00F34B42">
        <w:rPr>
          <w:rFonts w:ascii="Arial" w:hAnsi="Arial" w:cs="Arial"/>
        </w:rPr>
        <w:t xml:space="preserve">: </w:t>
      </w:r>
      <w:r w:rsidR="00DC6700">
        <w:rPr>
          <w:rFonts w:ascii="Arial" w:hAnsi="Arial" w:cs="Arial"/>
        </w:rPr>
        <w:t>P</w:t>
      </w:r>
      <w:r w:rsidRPr="00F34B42">
        <w:rPr>
          <w:rFonts w:ascii="Arial" w:hAnsi="Arial" w:cs="Arial"/>
        </w:rPr>
        <w:t>rovide i</w:t>
      </w:r>
      <w:r w:rsidR="0072404F" w:rsidRPr="00F34B42">
        <w:rPr>
          <w:rFonts w:ascii="Arial" w:hAnsi="Arial" w:cs="Arial"/>
        </w:rPr>
        <w:t xml:space="preserve">nformation on meetings held </w:t>
      </w:r>
      <w:r w:rsidR="005F3A28">
        <w:rPr>
          <w:rFonts w:ascii="Arial" w:hAnsi="Arial" w:cs="Arial"/>
        </w:rPr>
        <w:t>in the following tabular format</w:t>
      </w:r>
      <w:r w:rsidR="00B34FD4">
        <w:rPr>
          <w:rFonts w:ascii="Arial" w:hAnsi="Arial" w:cs="Arial"/>
        </w:rPr>
        <w:t xml:space="preserve"> (Limit 1</w:t>
      </w:r>
      <w:r w:rsidR="00541FC9">
        <w:rPr>
          <w:rFonts w:ascii="Arial" w:hAnsi="Arial" w:cs="Arial"/>
        </w:rPr>
        <w:t>.5</w:t>
      </w:r>
      <w:r w:rsidR="00B34FD4">
        <w:rPr>
          <w:rFonts w:ascii="Arial" w:hAnsi="Arial" w:cs="Arial"/>
        </w:rPr>
        <w:t xml:space="preserve"> page)</w:t>
      </w:r>
    </w:p>
    <w:p w:rsidR="007C37EA" w:rsidRPr="00F34B42" w:rsidRDefault="007C37EA" w:rsidP="007C37EA">
      <w:pPr>
        <w:pStyle w:val="BodyTextIndent"/>
        <w:ind w:left="0"/>
        <w:rPr>
          <w:rFonts w:ascii="Arial" w:hAnsi="Arial" w:cs="Arial"/>
        </w:rPr>
      </w:pPr>
      <w:r>
        <w:rPr>
          <w:rFonts w:ascii="Arial" w:hAnsi="Arial" w:cs="Arial"/>
          <w:b/>
        </w:rPr>
        <w:t>Note:  If your chapter is part of a split campus, please list the meetings with campus reference under the Attendance (i.e. A, B or 1, 2 with a note to indicate the campus of reference).</w:t>
      </w:r>
    </w:p>
    <w:p w:rsidR="00A228E2" w:rsidRDefault="00A228E2">
      <w:pPr>
        <w:pStyle w:val="BodyTextIndent"/>
        <w:ind w:left="900" w:hanging="90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5F3A28" w:rsidRPr="003E1E95" w:rsidTr="003E1E95">
        <w:tc>
          <w:tcPr>
            <w:tcW w:w="2286" w:type="dxa"/>
          </w:tcPr>
          <w:p w:rsidR="005F3A28" w:rsidRPr="003E1E95" w:rsidRDefault="005F3A28" w:rsidP="003E1E95">
            <w:pPr>
              <w:pStyle w:val="BodyTextIndent"/>
              <w:ind w:left="0"/>
              <w:rPr>
                <w:rFonts w:ascii="Arial" w:hAnsi="Arial" w:cs="Arial"/>
              </w:rPr>
            </w:pPr>
            <w:r w:rsidRPr="003E1E95">
              <w:rPr>
                <w:rFonts w:ascii="Arial" w:hAnsi="Arial" w:cs="Arial"/>
              </w:rPr>
              <w:t>Date</w:t>
            </w:r>
          </w:p>
        </w:tc>
        <w:tc>
          <w:tcPr>
            <w:tcW w:w="2394" w:type="dxa"/>
          </w:tcPr>
          <w:p w:rsidR="005F3A28" w:rsidRPr="003E1E95" w:rsidRDefault="005F3A28" w:rsidP="003E1E95">
            <w:pPr>
              <w:pStyle w:val="BodyTextIndent"/>
              <w:ind w:left="0"/>
              <w:rPr>
                <w:rFonts w:ascii="Arial" w:hAnsi="Arial" w:cs="Arial"/>
              </w:rPr>
            </w:pPr>
            <w:r w:rsidRPr="003E1E95">
              <w:rPr>
                <w:rFonts w:ascii="Arial" w:hAnsi="Arial" w:cs="Arial"/>
              </w:rPr>
              <w:t>Attendance</w:t>
            </w:r>
          </w:p>
        </w:tc>
        <w:tc>
          <w:tcPr>
            <w:tcW w:w="2394" w:type="dxa"/>
          </w:tcPr>
          <w:p w:rsidR="005F3A28" w:rsidRPr="003E1E95" w:rsidRDefault="005F3A28" w:rsidP="003E1E95">
            <w:pPr>
              <w:pStyle w:val="BodyTextIndent"/>
              <w:ind w:left="0"/>
              <w:rPr>
                <w:rFonts w:ascii="Arial" w:hAnsi="Arial" w:cs="Arial"/>
              </w:rPr>
            </w:pPr>
            <w:r w:rsidRPr="003E1E95">
              <w:rPr>
                <w:rFonts w:ascii="Arial" w:hAnsi="Arial" w:cs="Arial"/>
              </w:rPr>
              <w:t>Agenda</w:t>
            </w:r>
          </w:p>
        </w:tc>
        <w:tc>
          <w:tcPr>
            <w:tcW w:w="2286" w:type="dxa"/>
          </w:tcPr>
          <w:p w:rsidR="005F3A28" w:rsidRPr="003E1E95" w:rsidRDefault="005F3A28" w:rsidP="003E1E95">
            <w:pPr>
              <w:pStyle w:val="BodyTextIndent"/>
              <w:ind w:left="0"/>
              <w:rPr>
                <w:rFonts w:ascii="Arial" w:hAnsi="Arial" w:cs="Arial"/>
              </w:rPr>
            </w:pPr>
            <w:r w:rsidRPr="003E1E95">
              <w:rPr>
                <w:rFonts w:ascii="Arial" w:hAnsi="Arial" w:cs="Arial"/>
              </w:rPr>
              <w:t>Action Steps</w:t>
            </w:r>
          </w:p>
        </w:tc>
      </w:tr>
      <w:tr w:rsidR="005F3A28" w:rsidRPr="003E1E95" w:rsidTr="003E1E95">
        <w:tc>
          <w:tcPr>
            <w:tcW w:w="2286" w:type="dxa"/>
          </w:tcPr>
          <w:p w:rsidR="005F3A28" w:rsidRPr="00BA384D" w:rsidRDefault="0000155A" w:rsidP="003E1E95">
            <w:pPr>
              <w:pStyle w:val="BodyTextIndent"/>
              <w:ind w:left="0"/>
            </w:pPr>
            <w:r w:rsidRPr="00BA384D">
              <w:t>March 2, 2015</w:t>
            </w:r>
          </w:p>
        </w:tc>
        <w:tc>
          <w:tcPr>
            <w:tcW w:w="2394" w:type="dxa"/>
          </w:tcPr>
          <w:p w:rsidR="005F3A28" w:rsidRPr="00BA384D" w:rsidRDefault="0000155A" w:rsidP="003E1E95">
            <w:pPr>
              <w:pStyle w:val="BodyTextIndent"/>
              <w:ind w:left="0"/>
            </w:pPr>
            <w:r w:rsidRPr="00BA384D">
              <w:t>General Body Meeting: Class of 2016 and Class of 2017</w:t>
            </w:r>
          </w:p>
        </w:tc>
        <w:tc>
          <w:tcPr>
            <w:tcW w:w="2394" w:type="dxa"/>
          </w:tcPr>
          <w:p w:rsidR="005F3A28" w:rsidRPr="00BA384D" w:rsidRDefault="0000155A" w:rsidP="003E1E95">
            <w:pPr>
              <w:pStyle w:val="BodyTextIndent"/>
              <w:ind w:left="0"/>
            </w:pPr>
            <w:r w:rsidRPr="00BA384D">
              <w:t>New Officer Elections</w:t>
            </w:r>
          </w:p>
        </w:tc>
        <w:tc>
          <w:tcPr>
            <w:tcW w:w="2286" w:type="dxa"/>
          </w:tcPr>
          <w:p w:rsidR="005F3A28" w:rsidRPr="00BA384D" w:rsidRDefault="0000155A" w:rsidP="003E1E95">
            <w:pPr>
              <w:pStyle w:val="BodyTextIndent"/>
              <w:ind w:left="0"/>
            </w:pPr>
            <w:r w:rsidRPr="00BA384D">
              <w:t>Class of 2017 members vote on the new executive board members for 2015-2016</w:t>
            </w:r>
          </w:p>
        </w:tc>
      </w:tr>
      <w:tr w:rsidR="005F3A28" w:rsidRPr="003E1E95" w:rsidTr="003E1E95">
        <w:tc>
          <w:tcPr>
            <w:tcW w:w="2286" w:type="dxa"/>
          </w:tcPr>
          <w:p w:rsidR="005F3A28" w:rsidRPr="00BA384D" w:rsidRDefault="0000155A" w:rsidP="003E1E95">
            <w:pPr>
              <w:pStyle w:val="BodyTextIndent"/>
              <w:ind w:left="0"/>
            </w:pPr>
            <w:r w:rsidRPr="00BA384D">
              <w:t>April 17, 2015</w:t>
            </w:r>
          </w:p>
        </w:tc>
        <w:tc>
          <w:tcPr>
            <w:tcW w:w="2394" w:type="dxa"/>
          </w:tcPr>
          <w:p w:rsidR="005F3A28" w:rsidRPr="00BA384D" w:rsidRDefault="0000155A" w:rsidP="003E1E95">
            <w:pPr>
              <w:pStyle w:val="BodyTextIndent"/>
              <w:ind w:left="0"/>
            </w:pPr>
            <w:r w:rsidRPr="00BA384D">
              <w:t>General Body Meeting: Class of 2017</w:t>
            </w:r>
          </w:p>
        </w:tc>
        <w:tc>
          <w:tcPr>
            <w:tcW w:w="2394" w:type="dxa"/>
          </w:tcPr>
          <w:p w:rsidR="005F3A28" w:rsidRPr="00BA384D" w:rsidRDefault="00287123" w:rsidP="003E1E95">
            <w:pPr>
              <w:pStyle w:val="BodyTextIndent"/>
              <w:ind w:left="0"/>
            </w:pPr>
            <w:r w:rsidRPr="00BA384D">
              <w:t>Discuss volunteering responsibilities and specifics of staffing Saint Vincent de Paul Charitable Pharmacy</w:t>
            </w:r>
          </w:p>
        </w:tc>
        <w:tc>
          <w:tcPr>
            <w:tcW w:w="2286" w:type="dxa"/>
          </w:tcPr>
          <w:p w:rsidR="005F3A28" w:rsidRPr="00BA384D" w:rsidRDefault="00BA384D" w:rsidP="003E1E95">
            <w:pPr>
              <w:pStyle w:val="BodyTextIndent"/>
              <w:ind w:left="0"/>
            </w:pPr>
            <w:r>
              <w:t>Present a brief introduction to Saint Vincent de Paul and explain why we are volunteering and how we can make a great impact on the community. Discuss with members a date that is agreeable to meet for an orientation session.</w:t>
            </w:r>
          </w:p>
        </w:tc>
      </w:tr>
      <w:tr w:rsidR="005F3A28" w:rsidRPr="003E1E95" w:rsidTr="003E1E95">
        <w:tc>
          <w:tcPr>
            <w:tcW w:w="2286" w:type="dxa"/>
          </w:tcPr>
          <w:p w:rsidR="005F3A28" w:rsidRPr="00BA384D" w:rsidRDefault="0000155A" w:rsidP="003E1E95">
            <w:pPr>
              <w:pStyle w:val="BodyTextIndent"/>
              <w:ind w:left="0"/>
            </w:pPr>
            <w:r w:rsidRPr="00BA384D">
              <w:lastRenderedPageBreak/>
              <w:t>April 28, 2015</w:t>
            </w:r>
          </w:p>
        </w:tc>
        <w:tc>
          <w:tcPr>
            <w:tcW w:w="2394" w:type="dxa"/>
          </w:tcPr>
          <w:p w:rsidR="005F3A28" w:rsidRPr="00BA384D" w:rsidRDefault="0000155A" w:rsidP="003E1E95">
            <w:pPr>
              <w:pStyle w:val="BodyTextIndent"/>
              <w:ind w:left="0"/>
            </w:pPr>
            <w:r w:rsidRPr="00BA384D">
              <w:t>2014-2015 and 2015-2016 Executive Boards</w:t>
            </w:r>
          </w:p>
        </w:tc>
        <w:tc>
          <w:tcPr>
            <w:tcW w:w="2394" w:type="dxa"/>
          </w:tcPr>
          <w:p w:rsidR="005F3A28" w:rsidRPr="00BA384D" w:rsidRDefault="00287123" w:rsidP="003E1E95">
            <w:pPr>
              <w:pStyle w:val="BodyTextIndent"/>
              <w:ind w:left="0"/>
            </w:pPr>
            <w:r w:rsidRPr="00BA384D">
              <w:t>Executive board transition meeting</w:t>
            </w:r>
          </w:p>
        </w:tc>
        <w:tc>
          <w:tcPr>
            <w:tcW w:w="2286" w:type="dxa"/>
          </w:tcPr>
          <w:p w:rsidR="005F3A28" w:rsidRPr="00BA384D" w:rsidRDefault="00DE171A" w:rsidP="003E1E95">
            <w:pPr>
              <w:pStyle w:val="BodyTextIndent"/>
              <w:ind w:left="0"/>
            </w:pPr>
            <w:r>
              <w:t>Responsibilities of the executive board members were discussed in detail and the new executive board is officially installed in their new roles.</w:t>
            </w:r>
          </w:p>
        </w:tc>
      </w:tr>
      <w:tr w:rsidR="005F3A28" w:rsidRPr="003E1E95" w:rsidTr="003E1E95">
        <w:tc>
          <w:tcPr>
            <w:tcW w:w="2286" w:type="dxa"/>
          </w:tcPr>
          <w:p w:rsidR="005F3A28" w:rsidRPr="00BA384D" w:rsidRDefault="0000155A" w:rsidP="003E1E95">
            <w:pPr>
              <w:pStyle w:val="BodyTextIndent"/>
              <w:ind w:left="0"/>
            </w:pPr>
            <w:r w:rsidRPr="00BA384D">
              <w:t>May 1, 2015</w:t>
            </w:r>
          </w:p>
        </w:tc>
        <w:tc>
          <w:tcPr>
            <w:tcW w:w="2394" w:type="dxa"/>
          </w:tcPr>
          <w:p w:rsidR="005F3A28" w:rsidRPr="00BA384D" w:rsidRDefault="007B75E7" w:rsidP="003E1E95">
            <w:pPr>
              <w:pStyle w:val="BodyTextIndent"/>
              <w:ind w:left="0"/>
            </w:pPr>
            <w:r w:rsidRPr="00BA384D">
              <w:t>General Body Meeting: Class of 2017</w:t>
            </w:r>
          </w:p>
        </w:tc>
        <w:tc>
          <w:tcPr>
            <w:tcW w:w="2394" w:type="dxa"/>
          </w:tcPr>
          <w:p w:rsidR="005F3A28" w:rsidRPr="00BA384D" w:rsidRDefault="00287123" w:rsidP="003E1E95">
            <w:pPr>
              <w:pStyle w:val="BodyTextIndent"/>
              <w:ind w:left="0"/>
            </w:pPr>
            <w:r w:rsidRPr="00BA384D">
              <w:t>Orientation for members at Saint Vincent de Paul Charitable Pharmacy</w:t>
            </w:r>
          </w:p>
        </w:tc>
        <w:tc>
          <w:tcPr>
            <w:tcW w:w="2286" w:type="dxa"/>
          </w:tcPr>
          <w:p w:rsidR="005F3A28" w:rsidRPr="00BA384D" w:rsidRDefault="00DE171A" w:rsidP="003E1E95">
            <w:pPr>
              <w:pStyle w:val="BodyTextIndent"/>
              <w:ind w:left="0"/>
            </w:pPr>
            <w:r>
              <w:t>New members met with employees of Saint Vincent de Paul to discuss procedures of the pharmacy and what to expect when volunteering.</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BA384D" w:rsidRDefault="0000155A" w:rsidP="00C63D76">
            <w:pPr>
              <w:pStyle w:val="BodyTextIndent"/>
              <w:ind w:left="0"/>
            </w:pPr>
            <w:r w:rsidRPr="00BA384D">
              <w:t>September 4, 2015</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7B75E7" w:rsidP="00C63D76">
            <w:pPr>
              <w:pStyle w:val="BodyTextIndent"/>
              <w:ind w:left="0"/>
            </w:pPr>
            <w:r w:rsidRPr="00BA384D">
              <w:t>General Body Meeting: Class of 2017</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287123" w:rsidP="00C63D76">
            <w:pPr>
              <w:pStyle w:val="BodyTextIndent"/>
              <w:ind w:left="0"/>
            </w:pPr>
            <w:r w:rsidRPr="00BA384D">
              <w:t>Welcome back members. Discuss plans for the new school year. Make plans for the College of Pharmacy Pig Roast</w:t>
            </w:r>
          </w:p>
        </w:tc>
        <w:tc>
          <w:tcPr>
            <w:tcW w:w="2286" w:type="dxa"/>
            <w:tcBorders>
              <w:top w:val="single" w:sz="4" w:space="0" w:color="auto"/>
              <w:left w:val="single" w:sz="4" w:space="0" w:color="auto"/>
              <w:bottom w:val="single" w:sz="4" w:space="0" w:color="auto"/>
              <w:right w:val="single" w:sz="4" w:space="0" w:color="auto"/>
            </w:tcBorders>
          </w:tcPr>
          <w:p w:rsidR="00B77DA8" w:rsidRPr="00BA384D" w:rsidRDefault="00DE171A" w:rsidP="00C63D76">
            <w:pPr>
              <w:pStyle w:val="BodyTextIndent"/>
              <w:ind w:left="0"/>
            </w:pPr>
            <w:r>
              <w:t>Check in with all the members and make sure that everything went smoothly over the summer with volunteering. Discuss the “Taste of Pharmacy” event in which our chapter raised $120 selling merchandise. Coordinate the Corn Hole tournament at the College of Pharmacy Pig Roast and advertise to the school.</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BA384D" w:rsidRDefault="0000155A" w:rsidP="00C63D76">
            <w:pPr>
              <w:pStyle w:val="BodyTextIndent"/>
              <w:ind w:left="0"/>
            </w:pPr>
            <w:r w:rsidRPr="00BA384D">
              <w:t>November 6, 2015</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7B75E7" w:rsidP="00C63D76">
            <w:pPr>
              <w:pStyle w:val="BodyTextIndent"/>
              <w:ind w:left="0"/>
            </w:pPr>
            <w:r w:rsidRPr="00BA384D">
              <w:t>On Track Luncheon with Class of 2017 as well as top 25% of Class of 2018(potential members)</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287123" w:rsidP="00C63D76">
            <w:pPr>
              <w:pStyle w:val="BodyTextIndent"/>
              <w:ind w:left="0"/>
            </w:pPr>
            <w:r w:rsidRPr="00BA384D">
              <w:t>Give potential members an informational session about Rho Chi and the responsibilities of its members.</w:t>
            </w:r>
          </w:p>
        </w:tc>
        <w:tc>
          <w:tcPr>
            <w:tcW w:w="2286" w:type="dxa"/>
            <w:tcBorders>
              <w:top w:val="single" w:sz="4" w:space="0" w:color="auto"/>
              <w:left w:val="single" w:sz="4" w:space="0" w:color="auto"/>
              <w:bottom w:val="single" w:sz="4" w:space="0" w:color="auto"/>
              <w:right w:val="single" w:sz="4" w:space="0" w:color="auto"/>
            </w:tcBorders>
          </w:tcPr>
          <w:p w:rsidR="00B77DA8" w:rsidRPr="00BA384D" w:rsidRDefault="00DE171A" w:rsidP="00C63D76">
            <w:pPr>
              <w:pStyle w:val="BodyTextIndent"/>
              <w:ind w:left="0"/>
            </w:pPr>
            <w:r>
              <w:t>A PowerPoint was given to prospective members that described what Rho Chi is and how they can become a member. Email invitations were sent out for the event several weeks in advance.</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BA384D" w:rsidRDefault="00413490" w:rsidP="00C63D76">
            <w:pPr>
              <w:pStyle w:val="BodyTextIndent"/>
              <w:ind w:left="0"/>
            </w:pPr>
            <w:r>
              <w:t>January 29</w:t>
            </w:r>
            <w:r w:rsidR="007B75E7" w:rsidRPr="00BA384D">
              <w:t>, 2016</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7B75E7" w:rsidP="00C63D76">
            <w:pPr>
              <w:pStyle w:val="BodyTextIndent"/>
              <w:ind w:left="0"/>
            </w:pPr>
            <w:r w:rsidRPr="00BA384D">
              <w:t xml:space="preserve">General Body Meeting: Class of </w:t>
            </w:r>
            <w:r w:rsidRPr="00BA384D">
              <w:lastRenderedPageBreak/>
              <w:t>2017</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287123" w:rsidP="00C63D76">
            <w:pPr>
              <w:pStyle w:val="BodyTextIndent"/>
              <w:ind w:left="0"/>
            </w:pPr>
            <w:r w:rsidRPr="00BA384D">
              <w:lastRenderedPageBreak/>
              <w:t xml:space="preserve">Start making plans for the Rho Chi OTC </w:t>
            </w:r>
            <w:r w:rsidRPr="00BA384D">
              <w:lastRenderedPageBreak/>
              <w:t>Challenge at the college of Pharmacy. Vote on a Faculty Excellence Award Winner.</w:t>
            </w:r>
            <w:r w:rsidR="00DE171A">
              <w:t xml:space="preserve"> Discuss tutoring experiences.</w:t>
            </w:r>
          </w:p>
        </w:tc>
        <w:tc>
          <w:tcPr>
            <w:tcW w:w="2286" w:type="dxa"/>
            <w:tcBorders>
              <w:top w:val="single" w:sz="4" w:space="0" w:color="auto"/>
              <w:left w:val="single" w:sz="4" w:space="0" w:color="auto"/>
              <w:bottom w:val="single" w:sz="4" w:space="0" w:color="auto"/>
              <w:right w:val="single" w:sz="4" w:space="0" w:color="auto"/>
            </w:tcBorders>
          </w:tcPr>
          <w:p w:rsidR="00B77DA8" w:rsidRPr="00BA384D" w:rsidRDefault="00DE171A" w:rsidP="00C63D76">
            <w:pPr>
              <w:pStyle w:val="BodyTextIndent"/>
              <w:ind w:left="0"/>
            </w:pPr>
            <w:r>
              <w:lastRenderedPageBreak/>
              <w:t xml:space="preserve">OTC Challenge plans were made and </w:t>
            </w:r>
            <w:r>
              <w:lastRenderedPageBreak/>
              <w:t xml:space="preserve">the date was set for March 8, 2016. </w:t>
            </w:r>
            <w:r w:rsidR="008B70A0">
              <w:t>It will be conducted as a jeopardy style game with teams of 4 students. Members voted on the 2016 Faculty Excellence Award Winner to be presented at the Initiation Function in March. This year’s recipient was Dr. Patricia Wigle.</w:t>
            </w:r>
            <w:r w:rsidR="00D262C8">
              <w:t xml:space="preserve"> Associate Dean Andrea Wall spoke with members about tutoring experiences and we brainstormed some ways in which the program could be improved.</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BA384D" w:rsidRDefault="00413490" w:rsidP="00C63D76">
            <w:pPr>
              <w:pStyle w:val="BodyTextIndent"/>
              <w:ind w:left="0"/>
            </w:pPr>
            <w:r>
              <w:lastRenderedPageBreak/>
              <w:t>January 28</w:t>
            </w:r>
            <w:r w:rsidR="007B75E7" w:rsidRPr="00BA384D">
              <w:t>, 2016</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287123" w:rsidP="00C63D76">
            <w:pPr>
              <w:pStyle w:val="BodyTextIndent"/>
              <w:ind w:left="0"/>
            </w:pPr>
            <w:r w:rsidRPr="00BA384D">
              <w:t>Leadership Lunch Meeting attended by Collin Jakubecz</w:t>
            </w:r>
            <w:r w:rsidR="00BA384D" w:rsidRPr="00BA384D">
              <w:t>. Sponsored by PLS</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BA384D" w:rsidP="00C63D76">
            <w:pPr>
              <w:pStyle w:val="BodyTextIndent"/>
              <w:ind w:left="0"/>
            </w:pPr>
            <w:r w:rsidRPr="00BA384D">
              <w:t>Discuss leadership opportunities within Rho Chi</w:t>
            </w:r>
          </w:p>
        </w:tc>
        <w:tc>
          <w:tcPr>
            <w:tcW w:w="2286" w:type="dxa"/>
            <w:tcBorders>
              <w:top w:val="single" w:sz="4" w:space="0" w:color="auto"/>
              <w:left w:val="single" w:sz="4" w:space="0" w:color="auto"/>
              <w:bottom w:val="single" w:sz="4" w:space="0" w:color="auto"/>
              <w:right w:val="single" w:sz="4" w:space="0" w:color="auto"/>
            </w:tcBorders>
          </w:tcPr>
          <w:p w:rsidR="00B77DA8" w:rsidRPr="00BA384D" w:rsidRDefault="008B70A0" w:rsidP="00C63D76">
            <w:pPr>
              <w:pStyle w:val="BodyTextIndent"/>
              <w:ind w:left="0"/>
            </w:pPr>
            <w:r>
              <w:t>Collin spoke with several students about executive board positions within Rho Chi and how to get involved with the organization.</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BA384D" w:rsidRDefault="007B75E7" w:rsidP="00C63D76">
            <w:pPr>
              <w:pStyle w:val="BodyTextIndent"/>
              <w:ind w:left="0"/>
            </w:pPr>
            <w:r w:rsidRPr="00BA384D">
              <w:t>February 18, 2016</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7B75E7" w:rsidP="00C63D76">
            <w:pPr>
              <w:pStyle w:val="BodyTextIndent"/>
              <w:ind w:left="0"/>
            </w:pPr>
            <w:r w:rsidRPr="00BA384D">
              <w:t>General Body Meeting: Class of 2017 and Class of 2018(elected but not yet initiated)</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287123" w:rsidP="00287123">
            <w:pPr>
              <w:pStyle w:val="BodyTextIndent"/>
              <w:ind w:left="0"/>
            </w:pPr>
            <w:r w:rsidRPr="00BA384D">
              <w:t>Discuss the initiation function with newly elected members and introduce the executive board responsibilities</w:t>
            </w:r>
          </w:p>
        </w:tc>
        <w:tc>
          <w:tcPr>
            <w:tcW w:w="2286" w:type="dxa"/>
            <w:tcBorders>
              <w:top w:val="single" w:sz="4" w:space="0" w:color="auto"/>
              <w:left w:val="single" w:sz="4" w:space="0" w:color="auto"/>
              <w:bottom w:val="single" w:sz="4" w:space="0" w:color="auto"/>
              <w:right w:val="single" w:sz="4" w:space="0" w:color="auto"/>
            </w:tcBorders>
          </w:tcPr>
          <w:p w:rsidR="00B77DA8" w:rsidRPr="00BA384D" w:rsidRDefault="00DE171A" w:rsidP="00C63D76">
            <w:pPr>
              <w:pStyle w:val="BodyTextIndent"/>
              <w:ind w:left="0"/>
            </w:pPr>
            <w:r>
              <w:t>Discuss the specifics of the initiation function with members and answer any questions that are posed.</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BA384D" w:rsidRDefault="007B75E7" w:rsidP="00C63D76">
            <w:pPr>
              <w:pStyle w:val="BodyTextIndent"/>
              <w:ind w:left="0"/>
            </w:pPr>
            <w:r w:rsidRPr="00BA384D">
              <w:t>March 11, 2016</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7B75E7" w:rsidP="00C63D76">
            <w:pPr>
              <w:pStyle w:val="BodyTextIndent"/>
              <w:ind w:left="0"/>
            </w:pPr>
            <w:r w:rsidRPr="00BA384D">
              <w:t>General Body Meeting: Class of 2017 and Class of 2018</w:t>
            </w:r>
          </w:p>
        </w:tc>
        <w:tc>
          <w:tcPr>
            <w:tcW w:w="2394" w:type="dxa"/>
            <w:tcBorders>
              <w:top w:val="single" w:sz="4" w:space="0" w:color="auto"/>
              <w:left w:val="single" w:sz="4" w:space="0" w:color="auto"/>
              <w:bottom w:val="single" w:sz="4" w:space="0" w:color="auto"/>
              <w:right w:val="single" w:sz="4" w:space="0" w:color="auto"/>
            </w:tcBorders>
          </w:tcPr>
          <w:p w:rsidR="00B77DA8" w:rsidRPr="00BA384D" w:rsidRDefault="00BA384D" w:rsidP="00C63D76">
            <w:pPr>
              <w:pStyle w:val="BodyTextIndent"/>
              <w:ind w:left="0"/>
            </w:pPr>
            <w:r w:rsidRPr="00BA384D">
              <w:t>Executive Board Elections</w:t>
            </w:r>
          </w:p>
        </w:tc>
        <w:tc>
          <w:tcPr>
            <w:tcW w:w="2286" w:type="dxa"/>
            <w:tcBorders>
              <w:top w:val="single" w:sz="4" w:space="0" w:color="auto"/>
              <w:left w:val="single" w:sz="4" w:space="0" w:color="auto"/>
              <w:bottom w:val="single" w:sz="4" w:space="0" w:color="auto"/>
              <w:right w:val="single" w:sz="4" w:space="0" w:color="auto"/>
            </w:tcBorders>
          </w:tcPr>
          <w:p w:rsidR="00B77DA8" w:rsidRPr="00BA384D" w:rsidRDefault="00DE171A" w:rsidP="00C63D76">
            <w:pPr>
              <w:pStyle w:val="BodyTextIndent"/>
              <w:ind w:left="0"/>
            </w:pPr>
            <w:r>
              <w:t>Class of 2018</w:t>
            </w:r>
            <w:r w:rsidRPr="00DE171A">
              <w:t xml:space="preserve"> members vote on the new </w:t>
            </w:r>
            <w:r>
              <w:t>executive board members for 2016</w:t>
            </w:r>
            <w:r w:rsidRPr="00DE171A">
              <w:t>-201</w:t>
            </w:r>
            <w:r>
              <w:t>7</w:t>
            </w:r>
          </w:p>
        </w:tc>
      </w:tr>
      <w:tr w:rsidR="007B75E7" w:rsidRPr="003E1E95" w:rsidTr="00B77DA8">
        <w:tc>
          <w:tcPr>
            <w:tcW w:w="2286" w:type="dxa"/>
            <w:tcBorders>
              <w:top w:val="single" w:sz="4" w:space="0" w:color="auto"/>
              <w:left w:val="single" w:sz="4" w:space="0" w:color="auto"/>
              <w:bottom w:val="single" w:sz="4" w:space="0" w:color="auto"/>
              <w:right w:val="single" w:sz="4" w:space="0" w:color="auto"/>
            </w:tcBorders>
          </w:tcPr>
          <w:p w:rsidR="007B75E7" w:rsidRPr="00BA384D" w:rsidRDefault="007B75E7" w:rsidP="00C63D76">
            <w:pPr>
              <w:pStyle w:val="BodyTextIndent"/>
              <w:ind w:left="0"/>
            </w:pPr>
            <w:r w:rsidRPr="00BA384D">
              <w:t>April 5, 2016</w:t>
            </w:r>
          </w:p>
        </w:tc>
        <w:tc>
          <w:tcPr>
            <w:tcW w:w="2394" w:type="dxa"/>
            <w:tcBorders>
              <w:top w:val="single" w:sz="4" w:space="0" w:color="auto"/>
              <w:left w:val="single" w:sz="4" w:space="0" w:color="auto"/>
              <w:bottom w:val="single" w:sz="4" w:space="0" w:color="auto"/>
              <w:right w:val="single" w:sz="4" w:space="0" w:color="auto"/>
            </w:tcBorders>
          </w:tcPr>
          <w:p w:rsidR="007B75E7" w:rsidRPr="00BA384D" w:rsidRDefault="007B75E7" w:rsidP="00C63D76">
            <w:pPr>
              <w:pStyle w:val="BodyTextIndent"/>
              <w:ind w:left="0"/>
            </w:pPr>
            <w:r w:rsidRPr="00BA384D">
              <w:t>2015-2016 and 2016-2017 Executive Boards</w:t>
            </w:r>
          </w:p>
        </w:tc>
        <w:tc>
          <w:tcPr>
            <w:tcW w:w="2394" w:type="dxa"/>
            <w:tcBorders>
              <w:top w:val="single" w:sz="4" w:space="0" w:color="auto"/>
              <w:left w:val="single" w:sz="4" w:space="0" w:color="auto"/>
              <w:bottom w:val="single" w:sz="4" w:space="0" w:color="auto"/>
              <w:right w:val="single" w:sz="4" w:space="0" w:color="auto"/>
            </w:tcBorders>
          </w:tcPr>
          <w:p w:rsidR="007B75E7" w:rsidRPr="00BA384D" w:rsidRDefault="00BA384D" w:rsidP="00C63D76">
            <w:pPr>
              <w:pStyle w:val="BodyTextIndent"/>
              <w:ind w:left="0"/>
            </w:pPr>
            <w:r w:rsidRPr="00BA384D">
              <w:t>Executive Board Transition Meeting</w:t>
            </w:r>
          </w:p>
        </w:tc>
        <w:tc>
          <w:tcPr>
            <w:tcW w:w="2286" w:type="dxa"/>
            <w:tcBorders>
              <w:top w:val="single" w:sz="4" w:space="0" w:color="auto"/>
              <w:left w:val="single" w:sz="4" w:space="0" w:color="auto"/>
              <w:bottom w:val="single" w:sz="4" w:space="0" w:color="auto"/>
              <w:right w:val="single" w:sz="4" w:space="0" w:color="auto"/>
            </w:tcBorders>
          </w:tcPr>
          <w:p w:rsidR="007B75E7" w:rsidRPr="00BA384D" w:rsidRDefault="00DE171A" w:rsidP="00C63D76">
            <w:pPr>
              <w:pStyle w:val="BodyTextIndent"/>
              <w:ind w:left="0"/>
            </w:pPr>
            <w:r w:rsidRPr="00DE171A">
              <w:t xml:space="preserve">Responsibilities of the executive board members were discussed in detail and the new </w:t>
            </w:r>
            <w:r w:rsidRPr="00DE171A">
              <w:lastRenderedPageBreak/>
              <w:t>executive board is officially installed in their new roles.</w:t>
            </w:r>
          </w:p>
        </w:tc>
      </w:tr>
    </w:tbl>
    <w:p w:rsidR="005F3A28" w:rsidRPr="00F34B42" w:rsidRDefault="005F3A28">
      <w:pPr>
        <w:pStyle w:val="BodyTextIndent"/>
        <w:ind w:left="900" w:hanging="900"/>
        <w:rPr>
          <w:rFonts w:ascii="Arial" w:hAnsi="Arial" w:cs="Arial"/>
        </w:rPr>
      </w:pPr>
    </w:p>
    <w:p w:rsidR="00A228E2" w:rsidRPr="00F34B42" w:rsidRDefault="00A228E2">
      <w:pPr>
        <w:pStyle w:val="BodyTextIndent"/>
        <w:ind w:left="900" w:hanging="900"/>
        <w:rPr>
          <w:rFonts w:ascii="Arial" w:hAnsi="Arial" w:cs="Arial"/>
        </w:rPr>
      </w:pPr>
    </w:p>
    <w:p w:rsidR="0072404F" w:rsidRPr="00F34B42" w:rsidRDefault="0072404F">
      <w:pPr>
        <w:pStyle w:val="BodyTextIndent"/>
        <w:ind w:left="900" w:hanging="900"/>
        <w:rPr>
          <w:rFonts w:ascii="Arial" w:hAnsi="Arial" w:cs="Arial"/>
        </w:rPr>
      </w:pPr>
    </w:p>
    <w:p w:rsidR="008B70A0" w:rsidRDefault="008B70A0" w:rsidP="00E60E82">
      <w:pPr>
        <w:pStyle w:val="BodyTextIndent"/>
        <w:ind w:left="2250" w:hanging="2250"/>
        <w:rPr>
          <w:rFonts w:ascii="Arial" w:hAnsi="Arial" w:cs="Arial"/>
          <w:b/>
        </w:rPr>
      </w:pPr>
    </w:p>
    <w:p w:rsidR="0072404F" w:rsidRPr="00F34B42" w:rsidRDefault="0072404F" w:rsidP="00E60E82">
      <w:pPr>
        <w:pStyle w:val="BodyTextIndent"/>
        <w:ind w:left="2250" w:hanging="2250"/>
        <w:rPr>
          <w:rFonts w:ascii="Arial" w:hAnsi="Arial" w:cs="Arial"/>
        </w:rPr>
      </w:pPr>
      <w:r w:rsidRPr="00F34B42">
        <w:rPr>
          <w:rFonts w:ascii="Arial" w:hAnsi="Arial" w:cs="Arial"/>
          <w:b/>
        </w:rPr>
        <w:t>Strategic Planning</w:t>
      </w:r>
      <w:r w:rsidRPr="00F34B42">
        <w:rPr>
          <w:rFonts w:ascii="Arial" w:hAnsi="Arial" w:cs="Arial"/>
        </w:rPr>
        <w:t>: What goals were set tha</w:t>
      </w:r>
      <w:r w:rsidR="00C7617B" w:rsidRPr="00F34B42">
        <w:rPr>
          <w:rFonts w:ascii="Arial" w:hAnsi="Arial" w:cs="Arial"/>
        </w:rPr>
        <w:t>t relate to the Rho Chi mission?</w:t>
      </w:r>
      <w:r w:rsidR="00B34FD4">
        <w:rPr>
          <w:rFonts w:ascii="Arial" w:hAnsi="Arial" w:cs="Arial"/>
        </w:rPr>
        <w:t xml:space="preserve"> (Limit 0.5 </w:t>
      </w:r>
      <w:r w:rsidR="00E60E82">
        <w:rPr>
          <w:rFonts w:ascii="Arial" w:hAnsi="Arial" w:cs="Arial"/>
        </w:rPr>
        <w:t xml:space="preserve"> </w:t>
      </w:r>
      <w:r w:rsidR="00B34FD4">
        <w:rPr>
          <w:rFonts w:ascii="Arial" w:hAnsi="Arial" w:cs="Arial"/>
        </w:rPr>
        <w:t>page)</w:t>
      </w:r>
    </w:p>
    <w:p w:rsidR="0072404F" w:rsidRDefault="0072404F">
      <w:pPr>
        <w:pStyle w:val="BodyTextIndent"/>
        <w:ind w:left="900" w:hanging="900"/>
      </w:pPr>
    </w:p>
    <w:p w:rsidR="004D7DEF" w:rsidRPr="004D7DEF" w:rsidRDefault="004D7DEF" w:rsidP="002877DA">
      <w:pPr>
        <w:pStyle w:val="BodyTextIndent"/>
        <w:ind w:left="90" w:hanging="90"/>
      </w:pPr>
      <w:r>
        <w:t xml:space="preserve">The mission of Rho Chi is very important to our chapter and when the new executive board took over we made sure to set goals to align ourselves with the mission of Rho Chi. First and foremost we wanted to make sure that we were promoting intellectual achievement in pharmacy. Our goal was that through our activities such as our OTC Challenge, tutoring, and creation of the </w:t>
      </w:r>
      <w:r>
        <w:rPr>
          <w:i/>
        </w:rPr>
        <w:t>Brains and Guidelines</w:t>
      </w:r>
      <w:r>
        <w:t xml:space="preserve"> we would be able to have this impact. Our other main goal for this year was to foster collaboration </w:t>
      </w:r>
      <w:r w:rsidR="00255429">
        <w:t>both among members and nonmembers. It took a lot of collaboration to coordinate our volunteering and tutoring efforts this year and our goal of collaboration made these events run very smoothly. Another goal we set was to increase the participation of students in our events. In the past we struggled to get a lot of attendance to our events so we wanted to address this issue this year. We increased our advertising efforts this year by putting up flyers for our events, sent out emails to the student body, and promoted the events by word of mouth. Our efforts paid off this year because our attendance at events was as high as ever this year. At our first meeting of the year, we went over the mission statement of Rho Chi and made sure that each member was aware of what the organization</w:t>
      </w:r>
      <w:r w:rsidR="002877DA">
        <w:t xml:space="preserve"> stands for;</w:t>
      </w:r>
      <w:r w:rsidR="00255429">
        <w:t xml:space="preserve"> encouraging</w:t>
      </w:r>
      <w:r w:rsidR="00255429" w:rsidRPr="00255429">
        <w:t xml:space="preserve"> and </w:t>
      </w:r>
      <w:r w:rsidR="00255429">
        <w:t>recognizing intellectual achievement, stimulating</w:t>
      </w:r>
      <w:r w:rsidR="00255429" w:rsidRPr="00255429">
        <w:t xml:space="preserve"> critical inquiry to advance pharmacy</w:t>
      </w:r>
      <w:r w:rsidR="00255429">
        <w:t>, contributing</w:t>
      </w:r>
      <w:r w:rsidR="00255429" w:rsidRPr="00255429">
        <w:t xml:space="preserve"> to the development of intellectual leaders</w:t>
      </w:r>
      <w:r w:rsidR="00255429">
        <w:t xml:space="preserve">, </w:t>
      </w:r>
      <w:r w:rsidR="00255429" w:rsidRPr="00255429">
        <w:t>pro</w:t>
      </w:r>
      <w:r w:rsidR="002877DA">
        <w:t xml:space="preserve">moting the </w:t>
      </w:r>
      <w:r w:rsidR="00255429">
        <w:t>highest ethical standards, and fostering</w:t>
      </w:r>
      <w:r w:rsidR="00255429" w:rsidRPr="00255429">
        <w:t xml:space="preserve"> collaboration</w:t>
      </w:r>
      <w:r w:rsidR="00255429">
        <w:t>.</w:t>
      </w:r>
      <w:r w:rsidR="002877DA">
        <w:t xml:space="preserve"> </w:t>
      </w:r>
      <w:r w:rsidR="00255429">
        <w:t>We challenged each other to hold one another to these high standards and represent the organization proudly. We are extremely pleased with the results we saw this year.</w:t>
      </w:r>
    </w:p>
    <w:p w:rsidR="00A228E2" w:rsidRPr="00F34B42" w:rsidRDefault="00A228E2">
      <w:pPr>
        <w:pStyle w:val="BodyTextIndent"/>
        <w:ind w:left="900" w:hanging="900"/>
        <w:rPr>
          <w:rFonts w:ascii="Arial" w:hAnsi="Arial" w:cs="Arial"/>
        </w:rPr>
      </w:pPr>
    </w:p>
    <w:p w:rsidR="0072404F" w:rsidRPr="00D03865" w:rsidRDefault="0072404F">
      <w:pPr>
        <w:pStyle w:val="BodyTextIndent"/>
        <w:ind w:left="0"/>
        <w:rPr>
          <w:rFonts w:ascii="Arial" w:hAnsi="Arial" w:cs="Arial"/>
        </w:rPr>
      </w:pPr>
      <w:r w:rsidRPr="00D03865">
        <w:rPr>
          <w:rFonts w:ascii="Arial" w:hAnsi="Arial" w:cs="Arial"/>
          <w:b/>
        </w:rPr>
        <w:t>Activities</w:t>
      </w:r>
      <w:r w:rsidRPr="00D03865">
        <w:rPr>
          <w:rFonts w:ascii="Arial" w:hAnsi="Arial" w:cs="Arial"/>
        </w:rPr>
        <w:t xml:space="preserve">:  </w:t>
      </w:r>
      <w:r w:rsidR="00636FF2" w:rsidRPr="00D03865">
        <w:rPr>
          <w:rFonts w:ascii="Arial" w:hAnsi="Arial" w:cs="Arial"/>
        </w:rPr>
        <w:t xml:space="preserve">This section is usually the </w:t>
      </w:r>
      <w:r w:rsidR="009E769E" w:rsidRPr="00D03865">
        <w:rPr>
          <w:rFonts w:ascii="Arial" w:hAnsi="Arial" w:cs="Arial"/>
        </w:rPr>
        <w:t xml:space="preserve">primary </w:t>
      </w:r>
      <w:r w:rsidR="00B451EF" w:rsidRPr="00D03865">
        <w:rPr>
          <w:rFonts w:ascii="Arial" w:hAnsi="Arial" w:cs="Arial"/>
        </w:rPr>
        <w:t>focus</w:t>
      </w:r>
      <w:r w:rsidR="00636FF2" w:rsidRPr="00D03865">
        <w:rPr>
          <w:rFonts w:ascii="Arial" w:hAnsi="Arial" w:cs="Arial"/>
        </w:rPr>
        <w:t xml:space="preserve"> of the report</w:t>
      </w:r>
      <w:r w:rsidR="00180CC2" w:rsidRPr="00D03865">
        <w:rPr>
          <w:rFonts w:ascii="Arial" w:hAnsi="Arial" w:cs="Arial"/>
        </w:rPr>
        <w:t>.</w:t>
      </w:r>
      <w:r w:rsidR="00B40439" w:rsidRPr="00D03865">
        <w:rPr>
          <w:rFonts w:ascii="Arial" w:hAnsi="Arial" w:cs="Arial"/>
        </w:rPr>
        <w:t xml:space="preserve"> </w:t>
      </w:r>
      <w:r w:rsidR="00636FF2" w:rsidRPr="00D03865">
        <w:rPr>
          <w:rFonts w:ascii="Arial" w:hAnsi="Arial" w:cs="Arial"/>
        </w:rPr>
        <w:t xml:space="preserve"> The chapter reports should contain detailed descriptions of all activities developed and conducted to further the society’s mission</w:t>
      </w:r>
      <w:r w:rsidR="00B40439" w:rsidRPr="00D03865">
        <w:rPr>
          <w:rFonts w:ascii="Arial" w:hAnsi="Arial" w:cs="Arial"/>
        </w:rPr>
        <w:t xml:space="preserve"> (See Appendix 1 for Chapter Activities Report Template)</w:t>
      </w:r>
      <w:r w:rsidR="00636FF2" w:rsidRPr="00D03865">
        <w:rPr>
          <w:rFonts w:ascii="Arial" w:hAnsi="Arial" w:cs="Arial"/>
        </w:rPr>
        <w:t xml:space="preserve">.  </w:t>
      </w:r>
      <w:r w:rsidR="00DE54F0">
        <w:rPr>
          <w:rFonts w:ascii="Arial" w:hAnsi="Arial" w:cs="Arial"/>
        </w:rPr>
        <w:t xml:space="preserve">(For split campuses, please reference the activities by campus.)  </w:t>
      </w:r>
      <w:r w:rsidR="00636FF2" w:rsidRPr="00D03865">
        <w:rPr>
          <w:rFonts w:ascii="Arial" w:hAnsi="Arial" w:cs="Arial"/>
        </w:rPr>
        <w:t>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w:t>
      </w:r>
      <w:r w:rsidR="009E769E" w:rsidRPr="00D03865">
        <w:rPr>
          <w:rFonts w:ascii="Arial" w:hAnsi="Arial" w:cs="Arial"/>
        </w:rPr>
        <w:t xml:space="preserve"> </w:t>
      </w:r>
      <w:r w:rsidR="00180CC2" w:rsidRPr="00D03865">
        <w:rPr>
          <w:rFonts w:ascii="Arial" w:hAnsi="Arial" w:cs="Arial"/>
        </w:rPr>
        <w:t xml:space="preserve">provided that it is </w:t>
      </w:r>
      <w:r w:rsidR="009E769E" w:rsidRPr="00D03865">
        <w:rPr>
          <w:rFonts w:ascii="Arial" w:hAnsi="Arial" w:cs="Arial"/>
        </w:rPr>
        <w:t>consistent with the mission of the Rho Chi Society</w:t>
      </w:r>
      <w:r w:rsidR="00636FF2" w:rsidRPr="00D03865">
        <w:rPr>
          <w:rFonts w:ascii="Arial" w:hAnsi="Arial" w:cs="Arial"/>
        </w:rPr>
        <w:t xml:space="preserve">.  The description </w:t>
      </w:r>
      <w:r w:rsidR="00DC6700" w:rsidRPr="00D03865">
        <w:rPr>
          <w:rFonts w:ascii="Arial" w:hAnsi="Arial" w:cs="Arial"/>
        </w:rPr>
        <w:t xml:space="preserve">must </w:t>
      </w:r>
      <w:r w:rsidR="00636FF2" w:rsidRPr="00D03865">
        <w:rPr>
          <w:rFonts w:ascii="Arial" w:hAnsi="Arial" w:cs="Arial"/>
        </w:rPr>
        <w:t xml:space="preserve">include </w:t>
      </w:r>
      <w:r w:rsidR="00E447D9" w:rsidRPr="00D03865">
        <w:rPr>
          <w:rFonts w:ascii="Arial" w:hAnsi="Arial" w:cs="Arial"/>
        </w:rPr>
        <w:t xml:space="preserve">whether </w:t>
      </w:r>
      <w:r w:rsidR="00636FF2" w:rsidRPr="00D03865">
        <w:rPr>
          <w:rFonts w:ascii="Arial" w:hAnsi="Arial" w:cs="Arial"/>
        </w:rPr>
        <w:t>these activities are on-going (</w:t>
      </w:r>
      <w:r w:rsidR="00E447D9" w:rsidRPr="00D03865">
        <w:rPr>
          <w:rFonts w:ascii="Arial" w:hAnsi="Arial" w:cs="Arial"/>
        </w:rPr>
        <w:t xml:space="preserve">if so, </w:t>
      </w:r>
      <w:r w:rsidR="00636FF2" w:rsidRPr="00D03865">
        <w:rPr>
          <w:rFonts w:ascii="Arial" w:hAnsi="Arial" w:cs="Arial"/>
        </w:rPr>
        <w:t xml:space="preserve">for how long) or </w:t>
      </w:r>
      <w:r w:rsidR="00E447D9" w:rsidRPr="00D03865">
        <w:rPr>
          <w:rFonts w:ascii="Arial" w:hAnsi="Arial" w:cs="Arial"/>
        </w:rPr>
        <w:t xml:space="preserve">are </w:t>
      </w:r>
      <w:r w:rsidR="00636FF2" w:rsidRPr="00D03865">
        <w:rPr>
          <w:rFonts w:ascii="Arial" w:hAnsi="Arial" w:cs="Arial"/>
        </w:rPr>
        <w:t>new initiatives.</w:t>
      </w:r>
      <w:r w:rsidR="00826FB4">
        <w:rPr>
          <w:rFonts w:ascii="Arial" w:hAnsi="Arial" w:cs="Arial"/>
        </w:rPr>
        <w:t xml:space="preserve"> (Limit 1500 words</w:t>
      </w:r>
      <w:r w:rsidR="00B34FD4" w:rsidRPr="00D03865">
        <w:rPr>
          <w:rFonts w:ascii="Arial" w:hAnsi="Arial" w:cs="Arial"/>
        </w:rPr>
        <w:t>)</w:t>
      </w:r>
    </w:p>
    <w:p w:rsidR="0072404F" w:rsidRDefault="0072404F">
      <w:pPr>
        <w:pStyle w:val="BodyTextIndent"/>
        <w:ind w:left="0"/>
        <w:rPr>
          <w:rFonts w:ascii="Arial" w:hAnsi="Arial" w:cs="Arial"/>
        </w:rPr>
      </w:pPr>
    </w:p>
    <w:p w:rsidR="005B4F41" w:rsidRDefault="005B4F41">
      <w:pPr>
        <w:pStyle w:val="BodyTextIndent"/>
        <w:ind w:left="0"/>
      </w:pPr>
      <w:r w:rsidRPr="005B4F41">
        <w:lastRenderedPageBreak/>
        <w:t xml:space="preserve">Beta Nu had a very busy and event filled year, during which we participated in many activities. </w:t>
      </w:r>
      <w:r>
        <w:t xml:space="preserve">Our main community service event this year was a continuation of something that our chapter has been doing for many years. We were able to continue our volunteering at Saint Vincent de Paul Charitable Pharmacy, which provides medications free of charge to residents of Cincinnati that would otherwise not be able to afford them. As volunteers, we are able to counsel patients on their medications, fill their prescriptions, and participate in any other areas that we are needed. We have been able to make an impact not only on hundreds of community members that use the service but also help to sustain a pharmacy that is perpetually understaffed and always in need of help. As a chapter we are proud to say that we have had at least one volunteer at the pharmacy every Saturday morning </w:t>
      </w:r>
      <w:r w:rsidR="00844638">
        <w:t>for almost 2</w:t>
      </w:r>
      <w:r>
        <w:t xml:space="preserve"> years in a row now. Giving back to the community is something that our members are very passionate about and it has been a great experience for all involved.</w:t>
      </w:r>
    </w:p>
    <w:p w:rsidR="00EA4FF2" w:rsidRDefault="00EA4FF2">
      <w:pPr>
        <w:pStyle w:val="BodyTextIndent"/>
        <w:ind w:left="0"/>
      </w:pPr>
    </w:p>
    <w:p w:rsidR="00EA4FF2" w:rsidRDefault="00EA4FF2">
      <w:pPr>
        <w:pStyle w:val="BodyTextIndent"/>
        <w:ind w:left="0"/>
      </w:pPr>
      <w:r>
        <w:t xml:space="preserve">Our chapter also participated in some intercollegiate </w:t>
      </w:r>
      <w:r w:rsidR="005D6099">
        <w:t xml:space="preserve">activities as well. Our first event of the year was a Corn Hole tournament at the College of Pharmacy’s Pig Roast in the fall. The Corn Hole tournament was a very fun way to team up and collaborate with teammates </w:t>
      </w:r>
      <w:r w:rsidR="0041581B">
        <w:t>in a friendly competition. We had a mix of students, faculty, family, and friends at the event and it was a great way to get to know each other outside of the classroom. Teams were able to buy-in for 10 dollars and the winning team took home all of the winnings. We had 14 teams enter the to</w:t>
      </w:r>
      <w:r w:rsidR="00F069C9">
        <w:t>urnament overall, and win or lose each of the teams had a good time bonding.</w:t>
      </w:r>
    </w:p>
    <w:p w:rsidR="00F069C9" w:rsidRDefault="00F069C9">
      <w:pPr>
        <w:pStyle w:val="BodyTextIndent"/>
        <w:ind w:left="0"/>
      </w:pPr>
      <w:r>
        <w:t>Our other intercollegiate event from this past year was our OTC Challenge</w:t>
      </w:r>
      <w:r w:rsidR="0061186A">
        <w:t>. During this event teams of 4 students from any class could team up to answer jeopardy style questions about various OTC medications with topics including, pain relievers, drugs and pregnancy, allergy medications, etc. We were very lucky to have great support from our faculty</w:t>
      </w:r>
      <w:r w:rsidR="00844638">
        <w:t xml:space="preserve"> as we were able to have 3 faculty judges for the event. The winning team went on to represent our College at the state level during the OTC Challenge hosted by the Ohio Pharmacist’s Association in April. The winning team had 3 current Rho Chi members, and although they didn’t win at the state level, they made us very proud.</w:t>
      </w:r>
    </w:p>
    <w:p w:rsidR="00844638" w:rsidRDefault="00844638">
      <w:pPr>
        <w:pStyle w:val="BodyTextIndent"/>
        <w:ind w:left="0"/>
      </w:pPr>
    </w:p>
    <w:p w:rsidR="00782EB7" w:rsidRDefault="00844638">
      <w:pPr>
        <w:pStyle w:val="BodyTextIndent"/>
        <w:ind w:left="0"/>
      </w:pPr>
      <w:r>
        <w:t>Throughou</w:t>
      </w:r>
      <w:r w:rsidR="00001104">
        <w:t>t the year almost all of our members participated in our tutoring program. For the past several years our members have been very active tutors within the college and this year we were happy to continue tutoring students. At the beginning of the school year our treasurer Mollie, who was in charge of the tutoring program, sent out a survey asking members which subjects they would comfortable tutoring students in. Then when a student needed assistance in a certain class they could contact one of our tutors about setting up a one on one study session. During these sessions the tutors would answer any questions for the students, help the student to understand the material, as well as giving helpful study tips. About half way through the year we met with Associate Dean Andrea Wall to discuss as a chapter how we thought the program was doing. After a thorough discussing we came to the conclusion that while one on one sessions can be helpful, many students did not reach out for tutors because they felt that there was some stigma associated with being tutored. In an effort to combat some of the apprehension that some students may have about being tutored our chapter decided to pilot a “study lab” once per week with a</w:t>
      </w:r>
      <w:r w:rsidR="00A225FD">
        <w:t xml:space="preserve">n open door policy. The idea was </w:t>
      </w:r>
      <w:r w:rsidR="00001104">
        <w:t xml:space="preserve">that </w:t>
      </w:r>
      <w:r w:rsidR="00A225FD">
        <w:t xml:space="preserve">we would have 3-4 Rho Chi members in a room where </w:t>
      </w:r>
      <w:r w:rsidR="00001104">
        <w:t>anyone can come in a</w:t>
      </w:r>
      <w:r w:rsidR="00A225FD">
        <w:t>nd ask a question about homework, exams, lab, or even just helpful study habits. It was our hope that this informal setting may make students more comfortable to come forward and ask for help from their peers. We started piloting the “Studying for Success Study Lab” in February, and while it started out slowly at first, the program began to gain traction from March into April. We would routinely have students come in every week and ask questions that they needed a little more clarity on. We found that students learn extremely well from each other because their perspectives align very closely, and that often translates to explanations that make sense and lead to understanding of the material. We hope that this program continues to flourish next year and beyond so that our members can continue to foster academic excellence within the James L Winkle College of Pharmacy.</w:t>
      </w:r>
    </w:p>
    <w:p w:rsidR="00782EB7" w:rsidRDefault="00782EB7">
      <w:pPr>
        <w:pStyle w:val="BodyTextIndent"/>
        <w:ind w:left="0"/>
      </w:pPr>
    </w:p>
    <w:p w:rsidR="00782EB7" w:rsidRDefault="00782EB7">
      <w:pPr>
        <w:pStyle w:val="BodyTextIndent"/>
        <w:ind w:left="0"/>
      </w:pPr>
      <w:r>
        <w:t>All of our members also participate in</w:t>
      </w:r>
      <w:r w:rsidR="00D8780E">
        <w:t xml:space="preserve"> the</w:t>
      </w:r>
      <w:r>
        <w:t xml:space="preserve"> update our chapter’s production of </w:t>
      </w:r>
      <w:r>
        <w:rPr>
          <w:i/>
        </w:rPr>
        <w:t>Brains and Guidelines</w:t>
      </w:r>
      <w:r>
        <w:t xml:space="preserve">. The </w:t>
      </w:r>
      <w:r w:rsidR="00D8780E">
        <w:rPr>
          <w:i/>
        </w:rPr>
        <w:t>Brains and Guidelines</w:t>
      </w:r>
      <w:r w:rsidR="00D8780E">
        <w:t xml:space="preserve"> are very useful resources that contain lab values, reference charts, and abbreviations as well as condensed versions of treatment guidelines. Both of these resources are very popular among students on APPEs, professors, and even physicians. Every year each member of Rho Chi picks several sections of each resource and makes sure that they are updated with the most current information</w:t>
      </w:r>
      <w:r w:rsidR="001449D5">
        <w:t xml:space="preserve"> from the relevant guidelines or sources. We then are able to print up these resources and sell them to members of the college that are interested in purchasing them. These sales are typically our biggest fundraiser of the year because there is always a large amount of interest in the </w:t>
      </w:r>
      <w:r w:rsidR="001449D5">
        <w:rPr>
          <w:i/>
        </w:rPr>
        <w:t>Brains and Guidelines</w:t>
      </w:r>
      <w:r w:rsidR="001449D5">
        <w:t>. This year we actually sold out of both the brains and guidelines after only 3 weeks of selling them. Not only does do these sales benefit our chapter financially; these resources are extremely helpful and help promote highly intellectual practice of pharmacy.</w:t>
      </w:r>
    </w:p>
    <w:p w:rsidR="001449D5" w:rsidRPr="00BD7F65" w:rsidRDefault="001449D5">
      <w:pPr>
        <w:pStyle w:val="BodyTextIndent"/>
        <w:ind w:left="0"/>
      </w:pPr>
      <w:r>
        <w:t xml:space="preserve">Another event that our chapter was able to participate in was </w:t>
      </w:r>
      <w:r w:rsidR="00BD7F65">
        <w:t>an event put on by the College of Pharmacy called “A Taste of Pharmacy”. At this event all the organizations at the College of Pharmacy got together to showcase their organization to the incoming P1 class. During this event several members from our chapter made a po</w:t>
      </w:r>
      <w:r w:rsidR="00D82F69">
        <w:t>ster that showed the activities of our chapter, and we were able to explain the mission and goals of our chapter of Rho Chi to prospective members. At this event we were also able to sell some merchandise that we had left over from previous years, so we were able to use the event as a fundraiser of sorts as well. Being able to speak with the student body was a great way to encourage students to strive to become intellectual leaders in pharmacy and potentially one day join us as members of this great organization.</w:t>
      </w:r>
    </w:p>
    <w:p w:rsidR="00782EB7" w:rsidRPr="00782EB7" w:rsidRDefault="00782EB7">
      <w:pPr>
        <w:pStyle w:val="BodyTextIndent"/>
        <w:ind w:left="0"/>
      </w:pPr>
    </w:p>
    <w:p w:rsidR="0072404F" w:rsidRDefault="00F34B42">
      <w:pPr>
        <w:pStyle w:val="BodyTextIndent"/>
        <w:ind w:left="0"/>
        <w:rPr>
          <w:rFonts w:ascii="Arial" w:hAnsi="Arial" w:cs="Arial"/>
        </w:rPr>
      </w:pPr>
      <w:r w:rsidRPr="00D03865">
        <w:rPr>
          <w:rFonts w:ascii="Arial" w:hAnsi="Arial" w:cs="Arial"/>
          <w:b/>
        </w:rPr>
        <w:t>F</w:t>
      </w:r>
      <w:r w:rsidR="0072404F" w:rsidRPr="00D03865">
        <w:rPr>
          <w:rFonts w:ascii="Arial" w:hAnsi="Arial" w:cs="Arial"/>
          <w:b/>
        </w:rPr>
        <w:t>inancial/ Budgeting</w:t>
      </w:r>
      <w:r w:rsidR="0072404F" w:rsidRPr="00D03865">
        <w:rPr>
          <w:rFonts w:ascii="Arial" w:hAnsi="Arial" w:cs="Arial"/>
        </w:rPr>
        <w:t xml:space="preserve">: </w:t>
      </w:r>
      <w:r w:rsidR="00E94C64" w:rsidRPr="00D03865">
        <w:rPr>
          <w:rFonts w:ascii="Arial" w:hAnsi="Arial" w:cs="Arial"/>
        </w:rPr>
        <w:t>P</w:t>
      </w:r>
      <w:r w:rsidR="0072404F" w:rsidRPr="00D03865">
        <w:rPr>
          <w:rFonts w:ascii="Arial" w:hAnsi="Arial" w:cs="Arial"/>
        </w:rPr>
        <w:t xml:space="preserve">rovide information on how your budget was determined and approved </w:t>
      </w:r>
      <w:r w:rsidR="00DC6700" w:rsidRPr="00D03865">
        <w:rPr>
          <w:rFonts w:ascii="Arial" w:hAnsi="Arial" w:cs="Arial"/>
        </w:rPr>
        <w:t xml:space="preserve">and </w:t>
      </w:r>
      <w:r w:rsidR="00E94C64" w:rsidRPr="00D03865">
        <w:rPr>
          <w:rFonts w:ascii="Arial" w:hAnsi="Arial" w:cs="Arial"/>
        </w:rPr>
        <w:t xml:space="preserve">how it </w:t>
      </w:r>
      <w:r w:rsidR="0072404F" w:rsidRPr="00D03865">
        <w:rPr>
          <w:rFonts w:ascii="Arial" w:hAnsi="Arial" w:cs="Arial"/>
        </w:rPr>
        <w:t>support</w:t>
      </w:r>
      <w:r w:rsidR="00E94C64" w:rsidRPr="00D03865">
        <w:rPr>
          <w:rFonts w:ascii="Arial" w:hAnsi="Arial" w:cs="Arial"/>
        </w:rPr>
        <w:t>ed</w:t>
      </w:r>
      <w:r w:rsidR="0072404F" w:rsidRPr="00D03865">
        <w:rPr>
          <w:rFonts w:ascii="Arial" w:hAnsi="Arial" w:cs="Arial"/>
        </w:rPr>
        <w:t xml:space="preserve"> your chapter’s activities. </w:t>
      </w:r>
      <w:r w:rsidR="00E94C64" w:rsidRPr="00D03865">
        <w:rPr>
          <w:rFonts w:ascii="Arial" w:hAnsi="Arial" w:cs="Arial"/>
        </w:rPr>
        <w:t>I</w:t>
      </w:r>
      <w:r w:rsidR="0072404F" w:rsidRPr="00D03865">
        <w:rPr>
          <w:rFonts w:ascii="Arial" w:hAnsi="Arial" w:cs="Arial"/>
        </w:rPr>
        <w:t xml:space="preserve">nclude </w:t>
      </w:r>
      <w:r w:rsidR="00E94C64" w:rsidRPr="00D03865">
        <w:rPr>
          <w:rFonts w:ascii="Arial" w:hAnsi="Arial" w:cs="Arial"/>
        </w:rPr>
        <w:t xml:space="preserve">information on </w:t>
      </w:r>
      <w:r w:rsidR="0072404F" w:rsidRPr="00D03865">
        <w:rPr>
          <w:rFonts w:ascii="Arial" w:hAnsi="Arial" w:cs="Arial"/>
        </w:rPr>
        <w:t>fund-raising that was conducted to meet this budget.</w:t>
      </w:r>
      <w:r w:rsidR="00826FB4">
        <w:rPr>
          <w:rFonts w:ascii="Arial" w:hAnsi="Arial" w:cs="Arial"/>
        </w:rPr>
        <w:t xml:space="preserve"> (Limit 250 words</w:t>
      </w:r>
      <w:r w:rsidR="00B34FD4" w:rsidRPr="00D03865">
        <w:rPr>
          <w:rFonts w:ascii="Arial" w:hAnsi="Arial" w:cs="Arial"/>
        </w:rPr>
        <w:t>)</w:t>
      </w:r>
      <w:r w:rsidR="00826FB4">
        <w:rPr>
          <w:rFonts w:ascii="Arial" w:hAnsi="Arial" w:cs="Arial"/>
        </w:rPr>
        <w:t xml:space="preserve"> (S</w:t>
      </w:r>
      <w:r w:rsidR="00A272F8" w:rsidRPr="00D03865">
        <w:rPr>
          <w:rFonts w:ascii="Arial" w:hAnsi="Arial" w:cs="Arial"/>
        </w:rPr>
        <w:t xml:space="preserve">ee Appendix </w:t>
      </w:r>
      <w:r w:rsidR="00B40439" w:rsidRPr="00D03865">
        <w:rPr>
          <w:rFonts w:ascii="Arial" w:hAnsi="Arial" w:cs="Arial"/>
        </w:rPr>
        <w:t xml:space="preserve">2 </w:t>
      </w:r>
      <w:r w:rsidR="00622D20">
        <w:rPr>
          <w:rFonts w:ascii="Arial" w:hAnsi="Arial" w:cs="Arial"/>
        </w:rPr>
        <w:t>for Budget Example Template.)</w:t>
      </w:r>
      <w:r w:rsidR="00DE54F0">
        <w:rPr>
          <w:rFonts w:ascii="Arial" w:hAnsi="Arial" w:cs="Arial"/>
        </w:rPr>
        <w:t xml:space="preserve">  (For split campuses, please reference the budget items by campus.)</w:t>
      </w:r>
    </w:p>
    <w:p w:rsidR="00B33DF1" w:rsidRDefault="00B33DF1">
      <w:pPr>
        <w:pStyle w:val="BodyTextIndent"/>
        <w:ind w:left="0"/>
        <w:rPr>
          <w:rFonts w:ascii="Arial" w:hAnsi="Arial" w:cs="Arial"/>
        </w:rPr>
      </w:pPr>
    </w:p>
    <w:p w:rsidR="00B33DF1" w:rsidRPr="00B33DF1" w:rsidRDefault="002760DA">
      <w:pPr>
        <w:pStyle w:val="BodyTextIndent"/>
        <w:ind w:left="0"/>
      </w:pPr>
      <w:r>
        <w:t xml:space="preserve">Budgeting for our chapter was a collaborative effort between our faculty advisor as well as our treasurer. Both of them keep a close eye on our finances and made sure that we were spending within our means. </w:t>
      </w:r>
      <w:r w:rsidR="00B33DF1">
        <w:t>Our largest expense incurred each year is our initiation dinner that occurs in the spring. The cost of the event typically is around 3,000 dollars but most of this money is made up by having guests pay for their meals</w:t>
      </w:r>
      <w:r w:rsidR="00336E10">
        <w:t>(30 dollars each)</w:t>
      </w:r>
      <w:r w:rsidR="00B33DF1">
        <w:t xml:space="preserve">. New initiates don’t have to pay for the dinner directly but they do pay chapter dues that help to cover any additional costs of the initiation function as well as food for our lunch meetings. Typically, we would budget about 60-80 dollars for food at every meeting. </w:t>
      </w:r>
      <w:r w:rsidR="00336E10">
        <w:t>For our OTC challenge we did provide prizes for some of the top finishing teams, we budgeted 80 dollars for these prizes and that money came out of our chapter bank account. Our other major expense for the year was the printing of our updated Brains and Guidelines, which cost our chapter 1,130 dollars this year to print 100 copies of each. We sold the Brains for 10 dollars each and the Guidelines for 20 dollars each. We were able to sell all the copies that we printed and therefore made 3,000 dollars off of the sales, allowing us to make a profit for the chapter off of the sales. By minimizing our expenses throughout the year and with sponsorship help from the Dean’s office for some of our events, we were able to net make money for the chapter with our fundraising efforts.</w:t>
      </w:r>
    </w:p>
    <w:p w:rsidR="0072404F" w:rsidRPr="00F34B42" w:rsidRDefault="0072404F">
      <w:pPr>
        <w:pStyle w:val="BodyTextIndent"/>
        <w:ind w:left="0"/>
        <w:rPr>
          <w:rFonts w:ascii="Arial" w:hAnsi="Arial" w:cs="Arial"/>
        </w:rPr>
      </w:pPr>
    </w:p>
    <w:p w:rsidR="00826FB4" w:rsidRDefault="00826FB4">
      <w:pPr>
        <w:pStyle w:val="BodyTextIndent"/>
        <w:ind w:left="0"/>
        <w:rPr>
          <w:rFonts w:ascii="Arial" w:hAnsi="Arial" w:cs="Arial"/>
          <w:b/>
        </w:rPr>
      </w:pPr>
    </w:p>
    <w:p w:rsidR="00826FB4" w:rsidRDefault="00826FB4" w:rsidP="00826FB4">
      <w:pPr>
        <w:pStyle w:val="BodyTextIndent"/>
        <w:ind w:left="0"/>
        <w:rPr>
          <w:rFonts w:ascii="Arial" w:hAnsi="Arial" w:cs="Arial"/>
        </w:rPr>
      </w:pPr>
      <w:r w:rsidRPr="00D03865">
        <w:rPr>
          <w:rFonts w:ascii="Arial" w:hAnsi="Arial" w:cs="Arial"/>
          <w:b/>
        </w:rPr>
        <w:t>Initiation Function</w:t>
      </w:r>
      <w:r w:rsidRPr="00D03865">
        <w:rPr>
          <w:rFonts w:ascii="Arial" w:hAnsi="Arial" w:cs="Arial"/>
        </w:rPr>
        <w:t xml:space="preserve">: Describe the initiation function, including when and where it took place, who attended it (not specific names), information on the speaker (if applicable), etc. </w:t>
      </w:r>
      <w:r>
        <w:rPr>
          <w:rFonts w:ascii="Arial" w:hAnsi="Arial" w:cs="Arial"/>
        </w:rPr>
        <w:t xml:space="preserve"> (Limit 250 words</w:t>
      </w:r>
      <w:r w:rsidRPr="00D03865">
        <w:rPr>
          <w:rFonts w:ascii="Arial" w:hAnsi="Arial" w:cs="Arial"/>
        </w:rPr>
        <w:t>)</w:t>
      </w:r>
    </w:p>
    <w:p w:rsidR="00933AA6" w:rsidRDefault="00933AA6" w:rsidP="00826FB4">
      <w:pPr>
        <w:pStyle w:val="BodyTextIndent"/>
        <w:ind w:left="0"/>
        <w:rPr>
          <w:rFonts w:ascii="Arial" w:hAnsi="Arial" w:cs="Arial"/>
        </w:rPr>
      </w:pPr>
    </w:p>
    <w:p w:rsidR="00933AA6" w:rsidRPr="00933AA6" w:rsidRDefault="00933AA6" w:rsidP="00826FB4">
      <w:pPr>
        <w:pStyle w:val="BodyTextIndent"/>
        <w:ind w:left="0"/>
      </w:pPr>
      <w:r>
        <w:t>The new member initiation function took place on March 10, 2016 at the Kingsgate Marriott at the University of Cincinnati. Nineteen new members were initiated at the event that was attended by family, friends, faculty of the college, as well as current members of Rho Chi. President Collin Jakubecz and Dean Neil MacKinnon made some welcoming remarks to the attendees and congratulated the new initiates on this achievement. Faculty advisor Dr. Brad Hein then recognized the work of this year’s executive board and the work that was put into planning the event. Dinner was served to guests as our keynote speakers Mr. Don Ruwe and Mrs. Paula Miller gave their thoughts on the past and present of pharmacy, respectively. After dinner the initiation ritual took place and the nineteen new members were officially initiated into Rho Chi. After the ritual Vice President Rachel Ruehl presented the 2016 Rho Chi Faculty Excellence Award to Dr. Patricia Wigle. A gift was given to faculty advisor Dr. Brad Hein by President Collin Jakubecz. Dr. Hein then made some closing remarks which concluded an evening what was enjoyed by all.</w:t>
      </w:r>
    </w:p>
    <w:p w:rsidR="00826FB4" w:rsidRDefault="00826FB4" w:rsidP="00826FB4">
      <w:pPr>
        <w:pStyle w:val="BodyTextIndent"/>
        <w:ind w:left="0"/>
        <w:rPr>
          <w:rFonts w:ascii="Arial" w:hAnsi="Arial" w:cs="Arial"/>
        </w:rPr>
      </w:pPr>
    </w:p>
    <w:p w:rsidR="0072404F" w:rsidRDefault="0072404F">
      <w:pPr>
        <w:pStyle w:val="BodyTextIndent"/>
        <w:ind w:left="0"/>
        <w:rPr>
          <w:rFonts w:ascii="Arial" w:hAnsi="Arial" w:cs="Arial"/>
        </w:rPr>
      </w:pPr>
      <w:r w:rsidRPr="00D03865">
        <w:rPr>
          <w:rFonts w:ascii="Arial" w:hAnsi="Arial" w:cs="Arial"/>
          <w:b/>
        </w:rPr>
        <w:t>Evaluation/Reflection</w:t>
      </w:r>
      <w:r w:rsidRPr="00D03865">
        <w:rPr>
          <w:rFonts w:ascii="Arial" w:hAnsi="Arial" w:cs="Arial"/>
        </w:rPr>
        <w:t xml:space="preserve">: </w:t>
      </w:r>
      <w:r w:rsidR="00E94C64" w:rsidRPr="00D03865">
        <w:rPr>
          <w:rFonts w:ascii="Arial" w:hAnsi="Arial" w:cs="Arial"/>
        </w:rPr>
        <w:t>P</w:t>
      </w:r>
      <w:r w:rsidRPr="00D03865">
        <w:rPr>
          <w:rFonts w:ascii="Arial" w:hAnsi="Arial" w:cs="Arial"/>
        </w:rPr>
        <w:t>rovide a reflective paragraph that evaluates the effectiveness of your activities and ways to improve</w:t>
      </w:r>
      <w:r w:rsidR="00826FB4">
        <w:rPr>
          <w:rFonts w:ascii="Arial" w:hAnsi="Arial" w:cs="Arial"/>
        </w:rPr>
        <w:t>. (Limit 500 words)</w:t>
      </w:r>
    </w:p>
    <w:p w:rsidR="00157D77" w:rsidRDefault="00157D77">
      <w:pPr>
        <w:pStyle w:val="BodyTextIndent"/>
        <w:ind w:left="0"/>
        <w:rPr>
          <w:rFonts w:ascii="Arial" w:hAnsi="Arial" w:cs="Arial"/>
        </w:rPr>
      </w:pPr>
    </w:p>
    <w:p w:rsidR="00826FB4" w:rsidRDefault="00157D77">
      <w:pPr>
        <w:pStyle w:val="BodyTextIndent"/>
        <w:ind w:left="0"/>
      </w:pPr>
      <w:r>
        <w:t>Reflecting back on this past year, our chapter is very proud of what it has been able to accomplish. We were able to continue traditions from past years as well as implement new ideas that we hope will flourish over the years to come.</w:t>
      </w:r>
      <w:r w:rsidR="00D82F69">
        <w:t xml:space="preserve"> The key to our success this past year was that our hard work was truly a team effort. Every member played a key role in making sure we could meet the goals we made for ourselves at the beginning of the year. Whether it was volunteering on a Saturday at Saint Vincent de Paul, tutoring a student in need, stepping up and helping the executive board plan some of our events, this was truly a great team effort and we are extremely pleased that we were </w:t>
      </w:r>
      <w:r w:rsidR="009B7DA8">
        <w:t xml:space="preserve">able to accomplish what we did. Continuing the great traditions of previous years is something we as a chapter are very happy to do, but the innovation we were able to have this year, particularly with the development of the new “study lab” is what our chapter is most proud of. Innovation is always necessary to make sure that you can continue to make a difference and that is exactly what we feel we can do with the study lab. We are confident that this study lab will continue to be a great resource to students for many years. </w:t>
      </w:r>
    </w:p>
    <w:p w:rsidR="009B7DA8" w:rsidRDefault="009B7DA8">
      <w:pPr>
        <w:pStyle w:val="BodyTextIndent"/>
        <w:ind w:left="0"/>
      </w:pPr>
    </w:p>
    <w:p w:rsidR="009B7DA8" w:rsidRDefault="009B7DA8">
      <w:pPr>
        <w:pStyle w:val="BodyTextIndent"/>
        <w:ind w:left="0"/>
      </w:pPr>
      <w:r>
        <w:t>Looking forward, our chapter can continue to improve by becoming even more involved in the College of Pharmacy. Our chapter feels that it has a lot to offer to the College of Pharmacy and the community surrounding it. By reaching out even further we can continue to foster intellectual achievement and promote the highest ethical standards to make sure that we can continue to advance the profession of pharmacy in the right direction.</w:t>
      </w:r>
    </w:p>
    <w:p w:rsidR="00D82F69" w:rsidRDefault="00D82F69">
      <w:pPr>
        <w:pStyle w:val="BodyTextIndent"/>
        <w:ind w:left="0"/>
      </w:pPr>
    </w:p>
    <w:p w:rsidR="00D82F69" w:rsidRPr="00F34B42" w:rsidRDefault="00D82F69">
      <w:pPr>
        <w:pStyle w:val="BodyTextIndent"/>
        <w:ind w:left="0"/>
        <w:rPr>
          <w:rFonts w:ascii="Arial" w:hAnsi="Arial" w:cs="Arial"/>
        </w:rPr>
      </w:pPr>
    </w:p>
    <w:p w:rsidR="0072404F" w:rsidRPr="00D03865" w:rsidRDefault="0072404F">
      <w:pPr>
        <w:rPr>
          <w:rFonts w:ascii="Arial" w:hAnsi="Arial" w:cs="Arial"/>
        </w:rPr>
      </w:pPr>
      <w:r w:rsidRPr="00D03865">
        <w:rPr>
          <w:rFonts w:ascii="Arial" w:hAnsi="Arial" w:cs="Arial"/>
          <w:b/>
        </w:rPr>
        <w:t>Other information</w:t>
      </w:r>
      <w:r w:rsidRPr="00D03865">
        <w:rPr>
          <w:rFonts w:ascii="Arial" w:hAnsi="Arial" w:cs="Arial"/>
        </w:rPr>
        <w:t>:  If you would like to provide other information about your chapter that was not included in the above categories (e.g., development o</w:t>
      </w:r>
      <w:r w:rsidR="00C7617B" w:rsidRPr="00D03865">
        <w:rPr>
          <w:rFonts w:ascii="Arial" w:hAnsi="Arial" w:cs="Arial"/>
        </w:rPr>
        <w:t>f a new website</w:t>
      </w:r>
      <w:r w:rsidR="00636FF2" w:rsidRPr="00D03865">
        <w:rPr>
          <w:rFonts w:ascii="Arial" w:hAnsi="Arial" w:cs="Arial"/>
        </w:rPr>
        <w:t>, organizing a regional meeting</w:t>
      </w:r>
      <w:r w:rsidR="00E94C64" w:rsidRPr="00D03865">
        <w:rPr>
          <w:rFonts w:ascii="Arial" w:hAnsi="Arial" w:cs="Arial"/>
        </w:rPr>
        <w:t>,</w:t>
      </w:r>
      <w:r w:rsidR="00636FF2" w:rsidRPr="00D03865">
        <w:rPr>
          <w:rFonts w:ascii="Arial" w:hAnsi="Arial" w:cs="Arial"/>
        </w:rPr>
        <w:t xml:space="preserve"> etc.</w:t>
      </w:r>
      <w:r w:rsidR="00C7617B" w:rsidRPr="00D03865">
        <w:rPr>
          <w:rFonts w:ascii="Arial" w:hAnsi="Arial" w:cs="Arial"/>
        </w:rPr>
        <w:t>), add</w:t>
      </w:r>
      <w:r w:rsidRPr="00D03865">
        <w:rPr>
          <w:rFonts w:ascii="Arial" w:hAnsi="Arial" w:cs="Arial"/>
        </w:rPr>
        <w:t xml:space="preserve"> it here:</w:t>
      </w:r>
      <w:r w:rsidR="00826FB4">
        <w:rPr>
          <w:rFonts w:ascii="Arial" w:hAnsi="Arial" w:cs="Arial"/>
        </w:rPr>
        <w:t xml:space="preserve"> (Limit 500 words</w:t>
      </w:r>
      <w:r w:rsidR="00B34FD4" w:rsidRPr="00D03865">
        <w:rPr>
          <w:rFonts w:ascii="Arial" w:hAnsi="Arial" w:cs="Arial"/>
        </w:rPr>
        <w:t>)</w:t>
      </w:r>
    </w:p>
    <w:p w:rsidR="0072404F" w:rsidRPr="00F34B42" w:rsidRDefault="0072404F">
      <w:pPr>
        <w:rPr>
          <w:rFonts w:ascii="Arial" w:hAnsi="Arial" w:cs="Arial"/>
        </w:rPr>
      </w:pPr>
    </w:p>
    <w:p w:rsidR="00F34B42" w:rsidRDefault="00F34B42">
      <w:pPr>
        <w:rPr>
          <w:rFonts w:ascii="Arial" w:hAnsi="Arial" w:cs="Arial"/>
        </w:rPr>
      </w:pPr>
    </w:p>
    <w:p w:rsidR="005D74BA" w:rsidRPr="00826FB4" w:rsidRDefault="005D74BA">
      <w:pPr>
        <w:rPr>
          <w:rFonts w:ascii="Arial" w:hAnsi="Arial" w:cs="Arial"/>
          <w:b/>
          <w:sz w:val="32"/>
          <w:szCs w:val="32"/>
        </w:rPr>
      </w:pPr>
      <w:r w:rsidRPr="00826FB4">
        <w:rPr>
          <w:rFonts w:ascii="Arial" w:hAnsi="Arial" w:cs="Arial"/>
          <w:b/>
          <w:sz w:val="32"/>
          <w:szCs w:val="32"/>
        </w:rPr>
        <w:t>If you</w:t>
      </w:r>
      <w:r w:rsidR="00FA4E46" w:rsidRPr="00826FB4">
        <w:rPr>
          <w:rFonts w:ascii="Arial" w:hAnsi="Arial" w:cs="Arial"/>
          <w:b/>
          <w:sz w:val="32"/>
          <w:szCs w:val="32"/>
        </w:rPr>
        <w:t>r</w:t>
      </w:r>
      <w:r w:rsidRPr="00826FB4">
        <w:rPr>
          <w:rFonts w:ascii="Arial" w:hAnsi="Arial" w:cs="Arial"/>
          <w:b/>
          <w:sz w:val="32"/>
          <w:szCs w:val="32"/>
        </w:rPr>
        <w:t xml:space="preserve"> chapter would like to be considered for the Most Improved Chapter Award, please complete the </w:t>
      </w:r>
      <w:r w:rsidR="00C706C2" w:rsidRPr="00826FB4">
        <w:rPr>
          <w:rFonts w:ascii="Arial" w:hAnsi="Arial" w:cs="Arial"/>
          <w:b/>
          <w:sz w:val="32"/>
          <w:szCs w:val="32"/>
        </w:rPr>
        <w:t xml:space="preserve">following </w:t>
      </w:r>
      <w:r w:rsidRPr="00826FB4">
        <w:rPr>
          <w:rFonts w:ascii="Arial" w:hAnsi="Arial" w:cs="Arial"/>
          <w:b/>
          <w:sz w:val="32"/>
          <w:szCs w:val="32"/>
        </w:rPr>
        <w:t>form</w:t>
      </w:r>
      <w:r w:rsidR="00E94C64" w:rsidRPr="00826FB4">
        <w:rPr>
          <w:rFonts w:ascii="Arial" w:hAnsi="Arial" w:cs="Arial"/>
          <w:b/>
          <w:sz w:val="32"/>
          <w:szCs w:val="32"/>
        </w:rPr>
        <w:t xml:space="preserve"> </w:t>
      </w:r>
      <w:r w:rsidR="00C706C2" w:rsidRPr="00826FB4">
        <w:rPr>
          <w:rFonts w:ascii="Arial" w:hAnsi="Arial" w:cs="Arial"/>
          <w:b/>
          <w:sz w:val="32"/>
          <w:szCs w:val="32"/>
        </w:rPr>
        <w:t>on a separate page</w:t>
      </w:r>
      <w:r w:rsidRPr="00826FB4">
        <w:rPr>
          <w:rFonts w:ascii="Arial" w:hAnsi="Arial" w:cs="Arial"/>
          <w:b/>
          <w:sz w:val="32"/>
          <w:szCs w:val="32"/>
        </w:rPr>
        <w:t>.</w:t>
      </w:r>
    </w:p>
    <w:p w:rsidR="00F34B42" w:rsidRDefault="00FA4E46" w:rsidP="00FA4E46">
      <w:pPr>
        <w:rPr>
          <w:rFonts w:ascii="Arial" w:hAnsi="Arial" w:cs="Arial"/>
          <w:b/>
          <w:bCs/>
        </w:rPr>
      </w:pPr>
      <w:r>
        <w:rPr>
          <w:rFonts w:ascii="Arial" w:hAnsi="Arial" w:cs="Arial"/>
        </w:rPr>
        <w:br w:type="page"/>
      </w:r>
    </w:p>
    <w:p w:rsidR="00F34B42" w:rsidRDefault="00F34B42" w:rsidP="00FA4E46">
      <w:pPr>
        <w:pStyle w:val="Subtitle"/>
        <w:jc w:val="center"/>
        <w:rPr>
          <w:rFonts w:ascii="Arial" w:hAnsi="Arial" w:cs="Arial"/>
          <w:bCs w:val="0"/>
          <w:sz w:val="32"/>
          <w:szCs w:val="32"/>
        </w:rPr>
      </w:pPr>
      <w:r w:rsidRPr="005F3A28">
        <w:rPr>
          <w:rFonts w:ascii="Arial" w:hAnsi="Arial" w:cs="Arial"/>
          <w:bCs w:val="0"/>
          <w:sz w:val="32"/>
          <w:szCs w:val="32"/>
        </w:rPr>
        <w:t>Most Improved Chapter Award</w:t>
      </w:r>
    </w:p>
    <w:p w:rsidR="00FA4E46" w:rsidRPr="00FA4E46" w:rsidRDefault="00FA4E46" w:rsidP="00FA4E46">
      <w:pPr>
        <w:pStyle w:val="Subtitle"/>
        <w:jc w:val="center"/>
        <w:rPr>
          <w:rFonts w:ascii="Arial" w:hAnsi="Arial" w:cs="Arial"/>
          <w:bCs w:val="0"/>
          <w:sz w:val="32"/>
          <w:szCs w:val="32"/>
        </w:rPr>
      </w:pPr>
    </w:p>
    <w:p w:rsidR="00A11178" w:rsidRDefault="00F34B42" w:rsidP="00F34B42">
      <w:pPr>
        <w:pStyle w:val="Subtitle"/>
        <w:rPr>
          <w:rFonts w:ascii="Arial" w:hAnsi="Arial" w:cs="Arial"/>
          <w:b w:val="0"/>
          <w:bCs w:val="0"/>
          <w:sz w:val="24"/>
        </w:rPr>
      </w:pPr>
      <w:r w:rsidRPr="00F34B42">
        <w:rPr>
          <w:rFonts w:ascii="Arial" w:hAnsi="Arial" w:cs="Arial"/>
          <w:b w:val="0"/>
          <w:bCs w:val="0"/>
          <w:sz w:val="24"/>
        </w:rPr>
        <w:t>Some chapters have been relatively inactive in past years, but current students/advisors have made great strides to increase the activities/projects of their chapter</w:t>
      </w:r>
      <w:r w:rsidR="00E94C64">
        <w:rPr>
          <w:rFonts w:ascii="Arial" w:hAnsi="Arial" w:cs="Arial"/>
          <w:b w:val="0"/>
          <w:bCs w:val="0"/>
          <w:sz w:val="24"/>
        </w:rPr>
        <w:t>s</w:t>
      </w:r>
      <w:r w:rsidRPr="00F34B42">
        <w:rPr>
          <w:rFonts w:ascii="Arial" w:hAnsi="Arial" w:cs="Arial"/>
          <w:b w:val="0"/>
          <w:bCs w:val="0"/>
          <w:sz w:val="24"/>
        </w:rPr>
        <w:t>.  Rho Chi has instituted a designation for the “Most Improved Chapter Award”</w:t>
      </w:r>
      <w:r w:rsidR="00C706C2">
        <w:rPr>
          <w:rFonts w:ascii="Arial" w:hAnsi="Arial" w:cs="Arial"/>
          <w:b w:val="0"/>
          <w:bCs w:val="0"/>
          <w:sz w:val="24"/>
        </w:rPr>
        <w:t xml:space="preserve"> to recognize such strides.</w:t>
      </w:r>
      <w:r w:rsidRPr="00F34B42">
        <w:rPr>
          <w:rFonts w:ascii="Arial" w:hAnsi="Arial" w:cs="Arial"/>
          <w:b w:val="0"/>
          <w:bCs w:val="0"/>
          <w:sz w:val="24"/>
        </w:rPr>
        <w:t xml:space="preserve">  </w:t>
      </w:r>
      <w:r w:rsidR="00A11178">
        <w:rPr>
          <w:rFonts w:ascii="Arial" w:hAnsi="Arial" w:cs="Arial"/>
          <w:b w:val="0"/>
          <w:bCs w:val="0"/>
          <w:sz w:val="24"/>
        </w:rPr>
        <w:t xml:space="preserve">In order to be eligible for this award, a chapter must meet all </w:t>
      </w:r>
      <w:r w:rsidR="00741034">
        <w:rPr>
          <w:rFonts w:ascii="Arial" w:hAnsi="Arial" w:cs="Arial"/>
          <w:b w:val="0"/>
          <w:bCs w:val="0"/>
          <w:sz w:val="24"/>
        </w:rPr>
        <w:t xml:space="preserve">the </w:t>
      </w:r>
      <w:r w:rsidR="00A11178">
        <w:rPr>
          <w:rFonts w:ascii="Arial" w:hAnsi="Arial" w:cs="Arial"/>
          <w:b w:val="0"/>
          <w:bCs w:val="0"/>
          <w:sz w:val="24"/>
        </w:rPr>
        <w:t xml:space="preserve">basic chapter requirements </w:t>
      </w:r>
      <w:r w:rsidR="00741034">
        <w:rPr>
          <w:rFonts w:ascii="Arial" w:hAnsi="Arial" w:cs="Arial"/>
          <w:b w:val="0"/>
          <w:bCs w:val="0"/>
          <w:sz w:val="24"/>
        </w:rPr>
        <w:t xml:space="preserve">requested </w:t>
      </w:r>
      <w:r w:rsidR="00A11178">
        <w:rPr>
          <w:rFonts w:ascii="Arial" w:hAnsi="Arial" w:cs="Arial"/>
          <w:b w:val="0"/>
          <w:bCs w:val="0"/>
          <w:sz w:val="24"/>
        </w:rPr>
        <w:t>with</w:t>
      </w:r>
      <w:r w:rsidR="00741034">
        <w:rPr>
          <w:rFonts w:ascii="Arial" w:hAnsi="Arial" w:cs="Arial"/>
          <w:b w:val="0"/>
          <w:bCs w:val="0"/>
          <w:sz w:val="24"/>
        </w:rPr>
        <w:t>in</w:t>
      </w:r>
      <w:r w:rsidR="00A11178">
        <w:rPr>
          <w:rFonts w:ascii="Arial" w:hAnsi="Arial" w:cs="Arial"/>
          <w:b w:val="0"/>
          <w:bCs w:val="0"/>
          <w:sz w:val="24"/>
        </w:rPr>
        <w:t xml:space="preserve"> </w:t>
      </w:r>
      <w:r w:rsidR="00741034">
        <w:rPr>
          <w:rFonts w:ascii="Arial" w:hAnsi="Arial" w:cs="Arial"/>
          <w:b w:val="0"/>
          <w:bCs w:val="0"/>
          <w:sz w:val="24"/>
        </w:rPr>
        <w:t>the chapter</w:t>
      </w:r>
      <w:r w:rsidR="00A11178">
        <w:rPr>
          <w:rFonts w:ascii="Arial" w:hAnsi="Arial" w:cs="Arial"/>
          <w:b w:val="0"/>
          <w:bCs w:val="0"/>
          <w:sz w:val="24"/>
        </w:rPr>
        <w:t xml:space="preserve"> annual </w:t>
      </w:r>
      <w:r w:rsidR="00741034">
        <w:rPr>
          <w:rFonts w:ascii="Arial" w:hAnsi="Arial" w:cs="Arial"/>
          <w:b w:val="0"/>
          <w:bCs w:val="0"/>
          <w:sz w:val="24"/>
        </w:rPr>
        <w:t xml:space="preserve">report.  Furthermore, </w:t>
      </w:r>
      <w:r w:rsidR="00A11178">
        <w:rPr>
          <w:rFonts w:ascii="Arial" w:hAnsi="Arial" w:cs="Arial"/>
          <w:b w:val="0"/>
          <w:bCs w:val="0"/>
          <w:sz w:val="24"/>
        </w:rPr>
        <w:t>the chapter annual report, names of elected officers</w:t>
      </w:r>
      <w:r w:rsidR="00741034">
        <w:rPr>
          <w:rFonts w:ascii="Arial" w:hAnsi="Arial" w:cs="Arial"/>
          <w:b w:val="0"/>
          <w:bCs w:val="0"/>
          <w:sz w:val="24"/>
        </w:rPr>
        <w:t>,</w:t>
      </w:r>
      <w:r w:rsidR="00A11178">
        <w:rPr>
          <w:rFonts w:ascii="Arial" w:hAnsi="Arial" w:cs="Arial"/>
          <w:b w:val="0"/>
          <w:bCs w:val="0"/>
          <w:sz w:val="24"/>
        </w:rPr>
        <w:t xml:space="preserve"> and </w:t>
      </w:r>
      <w:r w:rsidR="00741034">
        <w:rPr>
          <w:rFonts w:ascii="Arial" w:hAnsi="Arial" w:cs="Arial"/>
          <w:b w:val="0"/>
          <w:bCs w:val="0"/>
          <w:sz w:val="24"/>
        </w:rPr>
        <w:t xml:space="preserve">the </w:t>
      </w:r>
      <w:r w:rsidR="00A11178">
        <w:rPr>
          <w:rFonts w:ascii="Arial" w:hAnsi="Arial" w:cs="Arial"/>
          <w:b w:val="0"/>
          <w:bCs w:val="0"/>
          <w:sz w:val="24"/>
        </w:rPr>
        <w:t xml:space="preserve">name of the chapter delegate to the Rho Chi Society National Office </w:t>
      </w:r>
      <w:r w:rsidR="00741034">
        <w:rPr>
          <w:rFonts w:ascii="Arial" w:hAnsi="Arial" w:cs="Arial"/>
          <w:b w:val="0"/>
          <w:bCs w:val="0"/>
          <w:sz w:val="24"/>
        </w:rPr>
        <w:t xml:space="preserve">must be submitted to the Rho Chi National Office </w:t>
      </w:r>
      <w:r w:rsidR="00A11178">
        <w:rPr>
          <w:rFonts w:ascii="Arial" w:hAnsi="Arial" w:cs="Arial"/>
          <w:b w:val="0"/>
          <w:bCs w:val="0"/>
          <w:sz w:val="24"/>
        </w:rPr>
        <w:t>by the respective deadlines</w:t>
      </w:r>
      <w:r w:rsidR="00741034">
        <w:rPr>
          <w:rFonts w:ascii="Arial" w:hAnsi="Arial" w:cs="Arial"/>
          <w:b w:val="0"/>
          <w:bCs w:val="0"/>
          <w:sz w:val="24"/>
        </w:rPr>
        <w:t xml:space="preserve"> for each of these items</w:t>
      </w:r>
      <w:r w:rsidR="00C0192C">
        <w:rPr>
          <w:rFonts w:ascii="Arial" w:hAnsi="Arial" w:cs="Arial"/>
          <w:b w:val="0"/>
          <w:bCs w:val="0"/>
          <w:sz w:val="24"/>
        </w:rPr>
        <w:t>.</w:t>
      </w:r>
      <w:r w:rsidR="00741034">
        <w:rPr>
          <w:rFonts w:ascii="Arial" w:hAnsi="Arial" w:cs="Arial"/>
          <w:b w:val="0"/>
          <w:bCs w:val="0"/>
          <w:sz w:val="24"/>
        </w:rPr>
        <w:t xml:space="preserve"> </w:t>
      </w:r>
      <w:r w:rsidR="00C0192C">
        <w:rPr>
          <w:rFonts w:ascii="Arial" w:hAnsi="Arial" w:cs="Arial"/>
          <w:b w:val="0"/>
          <w:bCs w:val="0"/>
          <w:sz w:val="24"/>
        </w:rPr>
        <w:t>T</w:t>
      </w:r>
      <w:r w:rsidR="00741034">
        <w:rPr>
          <w:rFonts w:ascii="Arial" w:hAnsi="Arial" w:cs="Arial"/>
          <w:b w:val="0"/>
          <w:bCs w:val="0"/>
          <w:sz w:val="24"/>
        </w:rPr>
        <w:t>he chapter must send a representative</w:t>
      </w:r>
      <w:r w:rsidR="00A11178">
        <w:rPr>
          <w:rFonts w:ascii="Arial" w:hAnsi="Arial" w:cs="Arial"/>
          <w:b w:val="0"/>
          <w:bCs w:val="0"/>
          <w:sz w:val="24"/>
        </w:rPr>
        <w:t xml:space="preserve"> to the Rho Chi Society Annual Meeting.  In addition</w:t>
      </w:r>
      <w:r w:rsidR="00C0192C">
        <w:rPr>
          <w:rFonts w:ascii="Arial" w:hAnsi="Arial" w:cs="Arial"/>
          <w:b w:val="0"/>
          <w:bCs w:val="0"/>
          <w:sz w:val="24"/>
        </w:rPr>
        <w:t>,</w:t>
      </w:r>
      <w:r w:rsidR="00A11178">
        <w:rPr>
          <w:rFonts w:ascii="Arial" w:hAnsi="Arial" w:cs="Arial"/>
          <w:b w:val="0"/>
          <w:bCs w:val="0"/>
          <w:sz w:val="24"/>
        </w:rPr>
        <w:t xml:space="preserve"> chapters must have “active” chapter status for at least 2 consecutive years (e.g., new schools must be in at least the third year of chapter activity).  </w:t>
      </w:r>
      <w:r w:rsidR="00741034">
        <w:rPr>
          <w:rFonts w:ascii="Arial" w:hAnsi="Arial" w:cs="Arial"/>
          <w:b w:val="0"/>
          <w:bCs w:val="0"/>
          <w:sz w:val="24"/>
        </w:rPr>
        <w:t xml:space="preserve"> </w:t>
      </w:r>
    </w:p>
    <w:p w:rsidR="00A11178" w:rsidRDefault="00A11178" w:rsidP="00F34B42">
      <w:pPr>
        <w:pStyle w:val="Subtitle"/>
        <w:rPr>
          <w:rFonts w:ascii="Arial" w:hAnsi="Arial" w:cs="Arial"/>
          <w:b w:val="0"/>
          <w:bCs w:val="0"/>
          <w:sz w:val="24"/>
        </w:rPr>
      </w:pPr>
    </w:p>
    <w:p w:rsidR="00F34B42" w:rsidRPr="00F34B42" w:rsidRDefault="00F34B42" w:rsidP="00F34B42">
      <w:pPr>
        <w:pStyle w:val="Subtitle"/>
        <w:rPr>
          <w:rFonts w:ascii="Arial" w:hAnsi="Arial" w:cs="Arial"/>
          <w:b w:val="0"/>
          <w:bCs w:val="0"/>
          <w:sz w:val="24"/>
        </w:rPr>
      </w:pPr>
      <w:r w:rsidRPr="00F34B42">
        <w:rPr>
          <w:rFonts w:ascii="Arial" w:hAnsi="Arial" w:cs="Arial"/>
          <w:b w:val="0"/>
          <w:bCs w:val="0"/>
          <w:sz w:val="24"/>
        </w:rPr>
        <w:t>If you</w:t>
      </w:r>
      <w:r w:rsidR="00E94C64">
        <w:rPr>
          <w:rFonts w:ascii="Arial" w:hAnsi="Arial" w:cs="Arial"/>
          <w:b w:val="0"/>
          <w:bCs w:val="0"/>
          <w:sz w:val="24"/>
        </w:rPr>
        <w:t>r chapter</w:t>
      </w:r>
      <w:r w:rsidRPr="00F34B42">
        <w:rPr>
          <w:rFonts w:ascii="Arial" w:hAnsi="Arial" w:cs="Arial"/>
          <w:b w:val="0"/>
          <w:bCs w:val="0"/>
          <w:sz w:val="24"/>
        </w:rPr>
        <w:t xml:space="preserve"> would like to be considered for </w:t>
      </w:r>
      <w:r w:rsidR="002E7D43">
        <w:rPr>
          <w:rFonts w:ascii="Arial" w:hAnsi="Arial" w:cs="Arial"/>
          <w:b w:val="0"/>
          <w:bCs w:val="0"/>
          <w:sz w:val="24"/>
        </w:rPr>
        <w:t>the</w:t>
      </w:r>
      <w:r w:rsidRPr="00F34B42">
        <w:rPr>
          <w:rFonts w:ascii="Arial" w:hAnsi="Arial" w:cs="Arial"/>
          <w:b w:val="0"/>
          <w:bCs w:val="0"/>
          <w:sz w:val="24"/>
        </w:rPr>
        <w:t xml:space="preserve"> “Most Improved Chapter Award,” indicate </w:t>
      </w:r>
      <w:r w:rsidR="00C706C2">
        <w:rPr>
          <w:rFonts w:ascii="Arial" w:hAnsi="Arial" w:cs="Arial"/>
          <w:b w:val="0"/>
          <w:bCs w:val="0"/>
          <w:sz w:val="24"/>
        </w:rPr>
        <w:t xml:space="preserve">the </w:t>
      </w:r>
      <w:r w:rsidRPr="00F34B42">
        <w:rPr>
          <w:rFonts w:ascii="Arial" w:hAnsi="Arial" w:cs="Arial"/>
          <w:b w:val="0"/>
          <w:bCs w:val="0"/>
          <w:sz w:val="24"/>
        </w:rPr>
        <w:t xml:space="preserve">significant improvement(s) </w:t>
      </w:r>
      <w:r w:rsidR="00C706C2">
        <w:rPr>
          <w:rFonts w:ascii="Arial" w:hAnsi="Arial" w:cs="Arial"/>
          <w:b w:val="0"/>
          <w:bCs w:val="0"/>
          <w:sz w:val="24"/>
        </w:rPr>
        <w:t xml:space="preserve">of your chapter </w:t>
      </w:r>
      <w:r w:rsidRPr="00F34B42">
        <w:rPr>
          <w:rFonts w:ascii="Arial" w:hAnsi="Arial" w:cs="Arial"/>
          <w:b w:val="0"/>
          <w:bCs w:val="0"/>
          <w:sz w:val="24"/>
        </w:rPr>
        <w:t>below.</w:t>
      </w:r>
      <w:r w:rsidR="002E7D43">
        <w:rPr>
          <w:rFonts w:ascii="Arial" w:hAnsi="Arial" w:cs="Arial"/>
          <w:b w:val="0"/>
          <w:bCs w:val="0"/>
          <w:sz w:val="24"/>
        </w:rPr>
        <w:t xml:space="preserve">  Limit to one page.</w:t>
      </w:r>
    </w:p>
    <w:p w:rsidR="000327D6" w:rsidRPr="00F34B42" w:rsidRDefault="000327D6">
      <w:pPr>
        <w:rPr>
          <w:rFonts w:ascii="Arial" w:hAnsi="Arial" w:cs="Arial"/>
        </w:rPr>
      </w:pPr>
    </w:p>
    <w:p w:rsidR="00FA4E46" w:rsidRPr="00F34B42" w:rsidRDefault="00FA4E46" w:rsidP="00FA4E46">
      <w:pPr>
        <w:rPr>
          <w:rFonts w:ascii="Arial" w:hAnsi="Arial" w:cs="Arial"/>
        </w:rPr>
      </w:pPr>
      <w:r w:rsidRPr="00F34B42">
        <w:rPr>
          <w:rFonts w:ascii="Arial" w:hAnsi="Arial" w:cs="Arial"/>
        </w:rPr>
        <w:t>Name of School/College:</w:t>
      </w:r>
    </w:p>
    <w:p w:rsidR="00FA4E46" w:rsidRPr="00F34B42" w:rsidRDefault="00FA4E46" w:rsidP="00FA4E46">
      <w:pPr>
        <w:rPr>
          <w:rFonts w:ascii="Arial" w:hAnsi="Arial" w:cs="Arial"/>
        </w:rPr>
      </w:pPr>
    </w:p>
    <w:p w:rsidR="00FA4E46" w:rsidRPr="00F34B42" w:rsidRDefault="00FA4E46" w:rsidP="00FA4E46">
      <w:pPr>
        <w:rPr>
          <w:rFonts w:ascii="Arial" w:hAnsi="Arial" w:cs="Arial"/>
        </w:rPr>
      </w:pPr>
      <w:r w:rsidRPr="00F34B42">
        <w:rPr>
          <w:rFonts w:ascii="Arial" w:hAnsi="Arial" w:cs="Arial"/>
        </w:rPr>
        <w:t>Chapter name and region:</w:t>
      </w:r>
    </w:p>
    <w:p w:rsidR="000327D6" w:rsidRPr="00F34B42" w:rsidRDefault="000327D6">
      <w:pPr>
        <w:rPr>
          <w:rFonts w:ascii="Arial" w:hAnsi="Arial" w:cs="Arial"/>
        </w:rPr>
      </w:pPr>
    </w:p>
    <w:p w:rsidR="002E7D43" w:rsidRDefault="002E7D43">
      <w:pPr>
        <w:rPr>
          <w:rFonts w:ascii="Arial" w:hAnsi="Arial" w:cs="Arial"/>
        </w:rPr>
      </w:pPr>
      <w:r>
        <w:rPr>
          <w:rFonts w:ascii="Arial" w:hAnsi="Arial" w:cs="Arial"/>
        </w:rPr>
        <w:t>Name of member submitting statement:</w:t>
      </w:r>
    </w:p>
    <w:p w:rsidR="002E7D43" w:rsidRDefault="002E7D43">
      <w:pPr>
        <w:rPr>
          <w:rFonts w:ascii="Arial" w:hAnsi="Arial" w:cs="Arial"/>
        </w:rPr>
      </w:pPr>
    </w:p>
    <w:p w:rsidR="00B40439" w:rsidRDefault="00FA4E46" w:rsidP="00E81C01">
      <w:pPr>
        <w:rPr>
          <w:rFonts w:ascii="Arial" w:hAnsi="Arial" w:cs="Arial"/>
        </w:rPr>
      </w:pPr>
      <w:r>
        <w:rPr>
          <w:rFonts w:ascii="Arial" w:hAnsi="Arial" w:cs="Arial"/>
        </w:rPr>
        <w:t>Name of Chapter Advisor:</w:t>
      </w:r>
    </w:p>
    <w:p w:rsidR="00F749FB" w:rsidRDefault="00F749FB" w:rsidP="00E81C01">
      <w:pPr>
        <w:jc w:val="center"/>
        <w:rPr>
          <w:rFonts w:ascii="Arial" w:hAnsi="Arial" w:cs="Arial"/>
          <w:b/>
        </w:rPr>
        <w:sectPr w:rsidR="00F749FB" w:rsidSect="00045BF9">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B40439" w:rsidRPr="00E81C01" w:rsidRDefault="00B40439" w:rsidP="00E81C01">
      <w:pPr>
        <w:jc w:val="center"/>
        <w:rPr>
          <w:rFonts w:ascii="Arial" w:hAnsi="Arial" w:cs="Arial"/>
          <w:b/>
        </w:rPr>
      </w:pPr>
      <w:r w:rsidRPr="00E81C01">
        <w:rPr>
          <w:rFonts w:ascii="Arial" w:hAnsi="Arial" w:cs="Arial"/>
          <w:b/>
        </w:rPr>
        <w:t>Appen</w:t>
      </w:r>
      <w:r w:rsidR="00E81C01" w:rsidRPr="00E81C01">
        <w:rPr>
          <w:rFonts w:ascii="Arial" w:hAnsi="Arial" w:cs="Arial"/>
          <w:b/>
        </w:rPr>
        <w:t>d</w:t>
      </w:r>
      <w:r w:rsidRPr="00E81C01">
        <w:rPr>
          <w:rFonts w:ascii="Arial" w:hAnsi="Arial" w:cs="Arial"/>
          <w:b/>
        </w:rPr>
        <w:t>ix 1</w:t>
      </w:r>
    </w:p>
    <w:p w:rsidR="00B40439" w:rsidRPr="00E81C01" w:rsidRDefault="00B40439" w:rsidP="00E81C01">
      <w:pPr>
        <w:jc w:val="center"/>
        <w:rPr>
          <w:rFonts w:ascii="Arial" w:hAnsi="Arial" w:cs="Arial"/>
          <w:b/>
        </w:rPr>
      </w:pPr>
    </w:p>
    <w:p w:rsidR="00B40439" w:rsidRPr="00E81C01" w:rsidRDefault="00B40439" w:rsidP="00E81C01">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10"/>
        <w:gridCol w:w="1710"/>
        <w:gridCol w:w="1980"/>
        <w:gridCol w:w="1530"/>
        <w:gridCol w:w="2160"/>
        <w:gridCol w:w="1080"/>
        <w:gridCol w:w="1620"/>
        <w:gridCol w:w="1620"/>
      </w:tblGrid>
      <w:tr w:rsidR="00F7403E" w:rsidRPr="00F7403E" w:rsidTr="009B7DA8">
        <w:tc>
          <w:tcPr>
            <w:tcW w:w="13140" w:type="dxa"/>
            <w:gridSpan w:val="8"/>
            <w:shd w:val="clear" w:color="auto" w:fill="auto"/>
          </w:tcPr>
          <w:p w:rsidR="00F7403E" w:rsidRPr="00F7403E" w:rsidRDefault="00F7403E" w:rsidP="00F7403E">
            <w:pPr>
              <w:spacing w:after="200" w:line="276" w:lineRule="auto"/>
              <w:rPr>
                <w:rFonts w:eastAsia="Calibri"/>
                <w:sz w:val="22"/>
                <w:szCs w:val="22"/>
                <w:u w:val="single"/>
              </w:rPr>
            </w:pPr>
            <w:r w:rsidRPr="00F7403E">
              <w:rPr>
                <w:rFonts w:eastAsia="Calibri"/>
                <w:sz w:val="22"/>
                <w:szCs w:val="22"/>
                <w:u w:val="single"/>
              </w:rPr>
              <w:t>[</w:t>
            </w:r>
            <w:r>
              <w:rPr>
                <w:rFonts w:eastAsia="Calibri"/>
                <w:sz w:val="22"/>
                <w:szCs w:val="22"/>
                <w:u w:val="single"/>
              </w:rPr>
              <w:t>Beta Nu, University of Cincinnati</w:t>
            </w:r>
            <w:r w:rsidRPr="00F7403E">
              <w:rPr>
                <w:rFonts w:eastAsia="Calibri"/>
                <w:sz w:val="22"/>
                <w:szCs w:val="22"/>
                <w:u w:val="single"/>
              </w:rPr>
              <w:t>] Activity Table</w:t>
            </w:r>
          </w:p>
        </w:tc>
        <w:tc>
          <w:tcPr>
            <w:tcW w:w="1620" w:type="dxa"/>
            <w:shd w:val="clear" w:color="auto" w:fill="auto"/>
          </w:tcPr>
          <w:p w:rsidR="00F7403E" w:rsidRPr="00F7403E" w:rsidRDefault="00F7403E" w:rsidP="00F7403E">
            <w:pPr>
              <w:spacing w:after="200" w:line="276" w:lineRule="auto"/>
              <w:rPr>
                <w:rFonts w:eastAsia="Calibri"/>
                <w:sz w:val="22"/>
                <w:szCs w:val="22"/>
                <w:u w:val="single"/>
              </w:rPr>
            </w:pPr>
          </w:p>
        </w:tc>
      </w:tr>
      <w:tr w:rsidR="00F7403E" w:rsidRPr="00F7403E" w:rsidTr="009B7DA8">
        <w:tc>
          <w:tcPr>
            <w:tcW w:w="1350" w:type="dxa"/>
            <w:shd w:val="clear" w:color="auto" w:fill="F2F2F2"/>
          </w:tcPr>
          <w:p w:rsidR="00F7403E" w:rsidRPr="00F7403E" w:rsidRDefault="00F7403E" w:rsidP="00F7403E">
            <w:pPr>
              <w:spacing w:after="200" w:line="276" w:lineRule="auto"/>
              <w:rPr>
                <w:rFonts w:eastAsia="Calibri"/>
                <w:sz w:val="22"/>
                <w:szCs w:val="22"/>
                <w:vertAlign w:val="superscript"/>
              </w:rPr>
            </w:pPr>
            <w:r w:rsidRPr="00F7403E">
              <w:rPr>
                <w:rFonts w:eastAsia="Calibri"/>
                <w:sz w:val="22"/>
                <w:szCs w:val="22"/>
              </w:rPr>
              <w:t>Category of Activity</w:t>
            </w:r>
            <w:r w:rsidRPr="00F7403E">
              <w:rPr>
                <w:rFonts w:eastAsia="Calibri"/>
                <w:sz w:val="22"/>
                <w:szCs w:val="22"/>
                <w:vertAlign w:val="superscript"/>
              </w:rPr>
              <w:t>1</w:t>
            </w:r>
          </w:p>
        </w:tc>
        <w:tc>
          <w:tcPr>
            <w:tcW w:w="1710" w:type="dxa"/>
            <w:shd w:val="clear" w:color="auto" w:fill="F2F2F2"/>
          </w:tcPr>
          <w:p w:rsidR="00F7403E" w:rsidRPr="00F7403E" w:rsidRDefault="00F7403E" w:rsidP="00F7403E">
            <w:pPr>
              <w:spacing w:after="200" w:line="276" w:lineRule="auto"/>
              <w:rPr>
                <w:rFonts w:eastAsia="Calibri"/>
                <w:sz w:val="22"/>
                <w:szCs w:val="22"/>
              </w:rPr>
            </w:pPr>
            <w:r w:rsidRPr="00F7403E">
              <w:rPr>
                <w:rFonts w:eastAsia="Calibri"/>
                <w:sz w:val="22"/>
                <w:szCs w:val="22"/>
              </w:rPr>
              <w:t>Title of Activity</w:t>
            </w:r>
          </w:p>
        </w:tc>
        <w:tc>
          <w:tcPr>
            <w:tcW w:w="1710" w:type="dxa"/>
            <w:shd w:val="clear" w:color="auto" w:fill="F2F2F2"/>
          </w:tcPr>
          <w:p w:rsidR="00F7403E" w:rsidRPr="00F7403E" w:rsidRDefault="00F7403E" w:rsidP="00F7403E">
            <w:pPr>
              <w:spacing w:after="200" w:line="276" w:lineRule="auto"/>
              <w:rPr>
                <w:rFonts w:eastAsia="Calibri"/>
                <w:sz w:val="22"/>
                <w:szCs w:val="22"/>
                <w:vertAlign w:val="superscript"/>
              </w:rPr>
            </w:pPr>
            <w:r w:rsidRPr="00F7403E">
              <w:rPr>
                <w:rFonts w:eastAsia="Calibri"/>
                <w:sz w:val="22"/>
                <w:szCs w:val="22"/>
              </w:rPr>
              <w:t>Brief Description</w:t>
            </w:r>
            <w:r w:rsidRPr="00F7403E">
              <w:rPr>
                <w:rFonts w:eastAsia="Calibri"/>
                <w:sz w:val="22"/>
                <w:szCs w:val="22"/>
                <w:vertAlign w:val="superscript"/>
              </w:rPr>
              <w:t>2</w:t>
            </w:r>
          </w:p>
        </w:tc>
        <w:tc>
          <w:tcPr>
            <w:tcW w:w="1980" w:type="dxa"/>
            <w:shd w:val="clear" w:color="auto" w:fill="F2F2F2"/>
          </w:tcPr>
          <w:p w:rsidR="00F7403E" w:rsidRPr="00F7403E" w:rsidRDefault="00F7403E" w:rsidP="00F7403E">
            <w:pPr>
              <w:spacing w:after="200" w:line="276" w:lineRule="auto"/>
              <w:rPr>
                <w:rFonts w:eastAsia="Calibri"/>
                <w:sz w:val="22"/>
                <w:szCs w:val="22"/>
              </w:rPr>
            </w:pPr>
            <w:r w:rsidRPr="00F7403E">
              <w:rPr>
                <w:rFonts w:eastAsia="Calibri"/>
                <w:sz w:val="22"/>
                <w:szCs w:val="22"/>
              </w:rPr>
              <w:t>How Does This Activity Align With the Rho Chi Mission Statement?</w:t>
            </w:r>
          </w:p>
        </w:tc>
        <w:tc>
          <w:tcPr>
            <w:tcW w:w="1530" w:type="dxa"/>
            <w:shd w:val="clear" w:color="auto" w:fill="F2F2F2"/>
          </w:tcPr>
          <w:p w:rsidR="00F7403E" w:rsidRPr="00F7403E" w:rsidRDefault="00F7403E" w:rsidP="00F7403E">
            <w:pPr>
              <w:spacing w:after="200" w:line="276" w:lineRule="auto"/>
              <w:rPr>
                <w:rFonts w:eastAsia="Calibri"/>
                <w:sz w:val="22"/>
                <w:szCs w:val="22"/>
              </w:rPr>
            </w:pPr>
            <w:r w:rsidRPr="00F7403E">
              <w:rPr>
                <w:rFonts w:eastAsia="Calibri"/>
                <w:sz w:val="22"/>
                <w:szCs w:val="22"/>
              </w:rPr>
              <w:t>Years the Activity has Been Ongoing?</w:t>
            </w:r>
          </w:p>
        </w:tc>
        <w:tc>
          <w:tcPr>
            <w:tcW w:w="2160" w:type="dxa"/>
            <w:shd w:val="clear" w:color="auto" w:fill="F2F2F2"/>
          </w:tcPr>
          <w:p w:rsidR="00F7403E" w:rsidRPr="00F7403E" w:rsidRDefault="00F7403E" w:rsidP="00F7403E">
            <w:pPr>
              <w:spacing w:after="200" w:line="276" w:lineRule="auto"/>
              <w:rPr>
                <w:rFonts w:eastAsia="Calibri"/>
                <w:sz w:val="22"/>
                <w:szCs w:val="22"/>
              </w:rPr>
            </w:pPr>
            <w:r w:rsidRPr="00F7403E">
              <w:rPr>
                <w:rFonts w:eastAsia="Calibri"/>
                <w:sz w:val="22"/>
                <w:szCs w:val="22"/>
              </w:rPr>
              <w:t>If Activity has Been Ongoing for &gt;1 Year, What Evaluations Have Been Done to Assess the Success of the Activity and What Improvements Have Been Done Over the Past Year?</w:t>
            </w:r>
          </w:p>
        </w:tc>
        <w:tc>
          <w:tcPr>
            <w:tcW w:w="1080" w:type="dxa"/>
            <w:shd w:val="clear" w:color="auto" w:fill="F2F2F2"/>
          </w:tcPr>
          <w:p w:rsidR="00F7403E" w:rsidRPr="00F7403E" w:rsidRDefault="00F7403E" w:rsidP="00F7403E">
            <w:pPr>
              <w:spacing w:after="200" w:line="276" w:lineRule="auto"/>
              <w:rPr>
                <w:rFonts w:eastAsia="Calibri"/>
                <w:sz w:val="22"/>
                <w:szCs w:val="22"/>
              </w:rPr>
            </w:pPr>
            <w:r w:rsidRPr="00F7403E">
              <w:rPr>
                <w:rFonts w:eastAsia="Calibri"/>
                <w:sz w:val="22"/>
                <w:szCs w:val="22"/>
              </w:rPr>
              <w:t>How Many Members Participated in the Activity?</w:t>
            </w:r>
          </w:p>
        </w:tc>
        <w:tc>
          <w:tcPr>
            <w:tcW w:w="1620" w:type="dxa"/>
            <w:shd w:val="clear" w:color="auto" w:fill="F2F2F2"/>
          </w:tcPr>
          <w:p w:rsidR="00F7403E" w:rsidRPr="00F7403E" w:rsidRDefault="00F7403E" w:rsidP="00F7403E">
            <w:pPr>
              <w:spacing w:after="200" w:line="276" w:lineRule="auto"/>
              <w:rPr>
                <w:rFonts w:eastAsia="Calibri"/>
                <w:sz w:val="22"/>
                <w:szCs w:val="22"/>
              </w:rPr>
            </w:pPr>
            <w:r w:rsidRPr="00F7403E">
              <w:rPr>
                <w:rFonts w:eastAsia="Calibri"/>
                <w:sz w:val="22"/>
                <w:szCs w:val="22"/>
              </w:rPr>
              <w:t>How Many Students (non-members) and/or Patients were impacted by the Activity?</w:t>
            </w:r>
          </w:p>
        </w:tc>
        <w:tc>
          <w:tcPr>
            <w:tcW w:w="1620" w:type="dxa"/>
            <w:shd w:val="clear" w:color="auto" w:fill="F2F2F2"/>
          </w:tcPr>
          <w:p w:rsidR="00F7403E" w:rsidRPr="00F7403E" w:rsidRDefault="00F7403E" w:rsidP="00F7403E">
            <w:pPr>
              <w:spacing w:after="200" w:line="276" w:lineRule="auto"/>
              <w:rPr>
                <w:rFonts w:eastAsia="Calibri"/>
                <w:sz w:val="22"/>
                <w:szCs w:val="22"/>
              </w:rPr>
            </w:pPr>
            <w:r w:rsidRPr="00F7403E">
              <w:rPr>
                <w:rFonts w:eastAsia="Calibri"/>
                <w:sz w:val="22"/>
                <w:szCs w:val="22"/>
              </w:rPr>
              <w:t>Financial Information for the Activity [Budget Required, Fundraising Amount]</w:t>
            </w:r>
          </w:p>
        </w:tc>
      </w:tr>
      <w:tr w:rsidR="00F7403E" w:rsidRPr="00F7403E" w:rsidTr="009B7DA8">
        <w:trPr>
          <w:trHeight w:val="2024"/>
        </w:trPr>
        <w:tc>
          <w:tcPr>
            <w:tcW w:w="1350" w:type="dxa"/>
            <w:shd w:val="clear" w:color="auto" w:fill="FFC000"/>
          </w:tcPr>
          <w:p w:rsidR="00F7403E" w:rsidRPr="00F7403E" w:rsidRDefault="00F7403E" w:rsidP="00F7403E">
            <w:pPr>
              <w:spacing w:after="200" w:line="276" w:lineRule="auto"/>
              <w:rPr>
                <w:rFonts w:eastAsia="Calibri"/>
                <w:sz w:val="22"/>
                <w:szCs w:val="22"/>
              </w:rPr>
            </w:pPr>
            <w:r w:rsidRPr="00F7403E">
              <w:rPr>
                <w:rFonts w:eastAsia="Calibri"/>
                <w:sz w:val="22"/>
                <w:szCs w:val="22"/>
              </w:rPr>
              <w:t>Intellectual Leadership Activities (i.e., tutoring, sponsored lectures, poster sessions, etc.)</w:t>
            </w:r>
          </w:p>
        </w:tc>
        <w:tc>
          <w:tcPr>
            <w:tcW w:w="1710" w:type="dxa"/>
            <w:shd w:val="clear" w:color="auto" w:fill="FFC000"/>
          </w:tcPr>
          <w:p w:rsidR="00F7403E" w:rsidRDefault="00306CBB" w:rsidP="00F7403E">
            <w:pPr>
              <w:spacing w:after="200" w:line="276" w:lineRule="auto"/>
              <w:rPr>
                <w:rFonts w:eastAsia="Calibri"/>
                <w:sz w:val="22"/>
                <w:szCs w:val="22"/>
              </w:rPr>
            </w:pPr>
            <w:r>
              <w:rPr>
                <w:rFonts w:eastAsia="Calibri"/>
                <w:sz w:val="22"/>
                <w:szCs w:val="22"/>
              </w:rPr>
              <w:t>1.</w:t>
            </w:r>
            <w:r w:rsidR="00F7403E" w:rsidRPr="00F7403E">
              <w:rPr>
                <w:rFonts w:eastAsia="Calibri"/>
                <w:sz w:val="22"/>
                <w:szCs w:val="22"/>
              </w:rPr>
              <w:t>Tutoring</w:t>
            </w:r>
          </w:p>
          <w:p w:rsidR="00306CBB" w:rsidRDefault="00306CBB" w:rsidP="00F7403E">
            <w:pPr>
              <w:spacing w:after="200" w:line="276" w:lineRule="auto"/>
              <w:rPr>
                <w:rFonts w:eastAsia="Calibri"/>
                <w:sz w:val="22"/>
                <w:szCs w:val="22"/>
              </w:rPr>
            </w:pPr>
          </w:p>
          <w:p w:rsidR="00306CBB" w:rsidRPr="00F7403E" w:rsidRDefault="00306CBB" w:rsidP="00F7403E">
            <w:pPr>
              <w:spacing w:after="200" w:line="276" w:lineRule="auto"/>
              <w:rPr>
                <w:rFonts w:eastAsia="Calibri"/>
                <w:sz w:val="22"/>
                <w:szCs w:val="22"/>
              </w:rPr>
            </w:pPr>
            <w:r>
              <w:rPr>
                <w:rFonts w:eastAsia="Calibri"/>
                <w:sz w:val="22"/>
                <w:szCs w:val="22"/>
              </w:rPr>
              <w:t>2. OTC Challenge</w:t>
            </w:r>
          </w:p>
        </w:tc>
        <w:tc>
          <w:tcPr>
            <w:tcW w:w="1710" w:type="dxa"/>
            <w:shd w:val="clear" w:color="auto" w:fill="FFC000"/>
          </w:tcPr>
          <w:p w:rsidR="00F7403E" w:rsidRDefault="00306CBB" w:rsidP="00F7403E">
            <w:pPr>
              <w:spacing w:after="200" w:line="276" w:lineRule="auto"/>
              <w:rPr>
                <w:rFonts w:eastAsia="Calibri"/>
                <w:sz w:val="22"/>
                <w:szCs w:val="22"/>
              </w:rPr>
            </w:pPr>
            <w:r>
              <w:rPr>
                <w:rFonts w:eastAsia="Calibri"/>
                <w:sz w:val="22"/>
                <w:szCs w:val="22"/>
              </w:rPr>
              <w:t xml:space="preserve">1. </w:t>
            </w:r>
            <w:r w:rsidR="00F7403E">
              <w:rPr>
                <w:rFonts w:eastAsia="Calibri"/>
                <w:sz w:val="22"/>
                <w:szCs w:val="22"/>
              </w:rPr>
              <w:t>Rho Chi members would spend time individually tutoring students in a variety of subject matter. In addition to tutoring individually, members began a new “study lab” in which students could come ask questions of Rho Chi members in a very informal manner, thereby reducing the stigma of “being tutored”</w:t>
            </w:r>
            <w:r w:rsidR="00F7403E" w:rsidRPr="00F7403E">
              <w:rPr>
                <w:rFonts w:eastAsia="Calibri"/>
                <w:sz w:val="22"/>
                <w:szCs w:val="22"/>
              </w:rPr>
              <w:t xml:space="preserve"> </w:t>
            </w:r>
          </w:p>
          <w:p w:rsidR="00306CBB" w:rsidRPr="00F7403E" w:rsidRDefault="00306CBB" w:rsidP="00F7403E">
            <w:pPr>
              <w:spacing w:after="200" w:line="276" w:lineRule="auto"/>
              <w:rPr>
                <w:rFonts w:eastAsia="Calibri"/>
                <w:sz w:val="22"/>
                <w:szCs w:val="22"/>
              </w:rPr>
            </w:pPr>
            <w:r>
              <w:rPr>
                <w:rFonts w:eastAsia="Calibri"/>
                <w:sz w:val="22"/>
                <w:szCs w:val="22"/>
              </w:rPr>
              <w:t>2. Teams of students answer jeopardy style questions to see who knows the most about OTC products. Winning team goes on to the state level.</w:t>
            </w:r>
          </w:p>
        </w:tc>
        <w:tc>
          <w:tcPr>
            <w:tcW w:w="1980" w:type="dxa"/>
            <w:shd w:val="clear" w:color="auto" w:fill="FFC000"/>
          </w:tcPr>
          <w:p w:rsidR="00F7403E" w:rsidRDefault="00306CBB" w:rsidP="00F7403E">
            <w:pPr>
              <w:spacing w:after="200" w:line="276" w:lineRule="auto"/>
              <w:rPr>
                <w:rFonts w:eastAsia="Calibri"/>
                <w:sz w:val="22"/>
                <w:szCs w:val="22"/>
              </w:rPr>
            </w:pPr>
            <w:r>
              <w:rPr>
                <w:rFonts w:eastAsia="Calibri"/>
                <w:sz w:val="22"/>
                <w:szCs w:val="22"/>
              </w:rPr>
              <w:t>1.</w:t>
            </w:r>
            <w:r w:rsidR="00F7403E">
              <w:rPr>
                <w:rFonts w:eastAsia="Calibri"/>
                <w:sz w:val="22"/>
                <w:szCs w:val="22"/>
              </w:rPr>
              <w:t xml:space="preserve">Tutoring fellow students certainly promotes academic excellence in pharmacy by helping classmates to learn as much as possible while in pharmacy school. </w:t>
            </w:r>
          </w:p>
          <w:p w:rsidR="00F7403E" w:rsidRDefault="00F7403E" w:rsidP="00F7403E">
            <w:pPr>
              <w:spacing w:after="200" w:line="276" w:lineRule="auto"/>
              <w:rPr>
                <w:rFonts w:eastAsia="Calibri"/>
                <w:sz w:val="22"/>
                <w:szCs w:val="22"/>
              </w:rPr>
            </w:pPr>
            <w:r>
              <w:rPr>
                <w:rFonts w:eastAsia="Calibri"/>
                <w:sz w:val="22"/>
                <w:szCs w:val="22"/>
              </w:rPr>
              <w:t>Tutoring also helps advance and give back t</w:t>
            </w:r>
            <w:r w:rsidR="00362D77">
              <w:rPr>
                <w:rFonts w:eastAsia="Calibri"/>
                <w:sz w:val="22"/>
                <w:szCs w:val="22"/>
              </w:rPr>
              <w:t xml:space="preserve">o the profession by assisting </w:t>
            </w:r>
            <w:r>
              <w:rPr>
                <w:rFonts w:eastAsia="Calibri"/>
                <w:sz w:val="22"/>
                <w:szCs w:val="22"/>
              </w:rPr>
              <w:t>struggling stud</w:t>
            </w:r>
            <w:r w:rsidR="00362D77">
              <w:rPr>
                <w:rFonts w:eastAsia="Calibri"/>
                <w:sz w:val="22"/>
                <w:szCs w:val="22"/>
              </w:rPr>
              <w:t xml:space="preserve">ents to </w:t>
            </w:r>
            <w:r>
              <w:rPr>
                <w:rFonts w:eastAsia="Calibri"/>
                <w:sz w:val="22"/>
                <w:szCs w:val="22"/>
              </w:rPr>
              <w:t>foster the development of competent professionals.</w:t>
            </w:r>
          </w:p>
          <w:p w:rsidR="00306CBB" w:rsidRPr="00F7403E" w:rsidRDefault="00306CBB" w:rsidP="00F7403E">
            <w:pPr>
              <w:spacing w:after="200" w:line="276" w:lineRule="auto"/>
              <w:rPr>
                <w:rFonts w:eastAsia="Calibri"/>
                <w:sz w:val="22"/>
                <w:szCs w:val="22"/>
              </w:rPr>
            </w:pPr>
            <w:r>
              <w:rPr>
                <w:rFonts w:eastAsia="Calibri"/>
                <w:sz w:val="22"/>
                <w:szCs w:val="22"/>
              </w:rPr>
              <w:t>2. This event fosters collaboration</w:t>
            </w:r>
            <w:r w:rsidR="00E35849">
              <w:rPr>
                <w:rFonts w:eastAsia="Calibri"/>
                <w:sz w:val="22"/>
                <w:szCs w:val="22"/>
              </w:rPr>
              <w:t xml:space="preserve"> among team members as well as recognizing intellectual achievement in pharmacy by having the winning team represent our college.</w:t>
            </w:r>
          </w:p>
        </w:tc>
        <w:tc>
          <w:tcPr>
            <w:tcW w:w="1530" w:type="dxa"/>
            <w:shd w:val="clear" w:color="auto" w:fill="FFC000"/>
          </w:tcPr>
          <w:p w:rsidR="00F7403E" w:rsidRDefault="00306CBB" w:rsidP="00F7403E">
            <w:pPr>
              <w:spacing w:after="200" w:line="276" w:lineRule="auto"/>
              <w:rPr>
                <w:rFonts w:eastAsia="Calibri"/>
                <w:sz w:val="22"/>
                <w:szCs w:val="22"/>
              </w:rPr>
            </w:pPr>
            <w:r>
              <w:rPr>
                <w:rFonts w:eastAsia="Calibri"/>
                <w:sz w:val="22"/>
                <w:szCs w:val="22"/>
              </w:rPr>
              <w:t xml:space="preserve">1. </w:t>
            </w:r>
            <w:r w:rsidR="00F7403E" w:rsidRPr="00F7403E">
              <w:rPr>
                <w:rFonts w:eastAsia="Calibri"/>
                <w:sz w:val="22"/>
                <w:szCs w:val="22"/>
              </w:rPr>
              <w:t>Formally since 2013; Informally for 10+ years.</w:t>
            </w:r>
          </w:p>
          <w:p w:rsidR="00E35849" w:rsidRPr="00F7403E" w:rsidRDefault="00E35849" w:rsidP="00F7403E">
            <w:pPr>
              <w:spacing w:after="200" w:line="276" w:lineRule="auto"/>
              <w:rPr>
                <w:rFonts w:eastAsia="Calibri"/>
                <w:sz w:val="22"/>
                <w:szCs w:val="22"/>
              </w:rPr>
            </w:pPr>
            <w:r>
              <w:rPr>
                <w:rFonts w:eastAsia="Calibri"/>
                <w:sz w:val="22"/>
                <w:szCs w:val="22"/>
              </w:rPr>
              <w:t>2. 3</w:t>
            </w:r>
            <w:r w:rsidRPr="00E35849">
              <w:rPr>
                <w:rFonts w:eastAsia="Calibri"/>
                <w:sz w:val="22"/>
                <w:szCs w:val="22"/>
                <w:vertAlign w:val="superscript"/>
              </w:rPr>
              <w:t>rd</w:t>
            </w:r>
            <w:r>
              <w:rPr>
                <w:rFonts w:eastAsia="Calibri"/>
                <w:sz w:val="22"/>
                <w:szCs w:val="22"/>
              </w:rPr>
              <w:t xml:space="preserve"> year</w:t>
            </w:r>
          </w:p>
        </w:tc>
        <w:tc>
          <w:tcPr>
            <w:tcW w:w="2160" w:type="dxa"/>
            <w:shd w:val="clear" w:color="auto" w:fill="FFC000"/>
          </w:tcPr>
          <w:p w:rsidR="00F7403E" w:rsidRDefault="00306CBB" w:rsidP="00F7403E">
            <w:pPr>
              <w:spacing w:after="200" w:line="276" w:lineRule="auto"/>
              <w:rPr>
                <w:rFonts w:eastAsia="Calibri"/>
                <w:sz w:val="22"/>
                <w:szCs w:val="22"/>
              </w:rPr>
            </w:pPr>
            <w:r>
              <w:rPr>
                <w:rFonts w:eastAsia="Calibri"/>
                <w:sz w:val="22"/>
                <w:szCs w:val="22"/>
              </w:rPr>
              <w:t xml:space="preserve">1. </w:t>
            </w:r>
            <w:r w:rsidR="00362D77">
              <w:rPr>
                <w:rFonts w:eastAsia="Calibri"/>
                <w:sz w:val="22"/>
                <w:szCs w:val="22"/>
              </w:rPr>
              <w:t>This year we met with our associate dean to discuss how the tutoring program was working and how it could be improved. Members discussed their experiences and through this discussion we were able to come up with the idea of our “Studying for Success Study Lab” which was an open time in which students could come and discuss good study habits or specific questions from some of their courses and get assistance from Rho Chi members.</w:t>
            </w:r>
          </w:p>
          <w:p w:rsidR="00782EB7" w:rsidRPr="00F7403E" w:rsidRDefault="00782EB7" w:rsidP="00F7403E">
            <w:pPr>
              <w:spacing w:after="200" w:line="276" w:lineRule="auto"/>
              <w:rPr>
                <w:rFonts w:eastAsia="Calibri"/>
                <w:sz w:val="22"/>
                <w:szCs w:val="22"/>
              </w:rPr>
            </w:pPr>
            <w:r>
              <w:rPr>
                <w:rFonts w:eastAsia="Calibri"/>
                <w:sz w:val="22"/>
                <w:szCs w:val="22"/>
              </w:rPr>
              <w:t>2. This event has been evaluated every year and we have been trying to do a better job advertising the event to the college to increase the participation.</w:t>
            </w:r>
          </w:p>
        </w:tc>
        <w:tc>
          <w:tcPr>
            <w:tcW w:w="1080" w:type="dxa"/>
            <w:shd w:val="clear" w:color="auto" w:fill="FFC000"/>
          </w:tcPr>
          <w:p w:rsidR="00F7403E" w:rsidRDefault="00306CBB" w:rsidP="00F7403E">
            <w:pPr>
              <w:spacing w:after="200" w:line="276" w:lineRule="auto"/>
              <w:rPr>
                <w:rFonts w:eastAsia="Calibri"/>
                <w:sz w:val="22"/>
                <w:szCs w:val="22"/>
              </w:rPr>
            </w:pPr>
            <w:r>
              <w:rPr>
                <w:rFonts w:eastAsia="Calibri"/>
                <w:sz w:val="22"/>
                <w:szCs w:val="22"/>
              </w:rPr>
              <w:t xml:space="preserve">1. </w:t>
            </w:r>
            <w:r w:rsidR="00F7403E" w:rsidRPr="00F7403E">
              <w:rPr>
                <w:rFonts w:eastAsia="Calibri"/>
                <w:sz w:val="22"/>
                <w:szCs w:val="22"/>
              </w:rPr>
              <w:t>1</w:t>
            </w:r>
            <w:r w:rsidR="00F7403E">
              <w:rPr>
                <w:rFonts w:eastAsia="Calibri"/>
                <w:sz w:val="22"/>
                <w:szCs w:val="22"/>
              </w:rPr>
              <w:t>5</w:t>
            </w:r>
          </w:p>
          <w:p w:rsidR="00E35849" w:rsidRPr="00F7403E" w:rsidRDefault="00E35849" w:rsidP="00F7403E">
            <w:pPr>
              <w:spacing w:after="200" w:line="276" w:lineRule="auto"/>
              <w:rPr>
                <w:rFonts w:eastAsia="Calibri"/>
                <w:sz w:val="22"/>
                <w:szCs w:val="22"/>
              </w:rPr>
            </w:pPr>
            <w:r>
              <w:rPr>
                <w:rFonts w:eastAsia="Calibri"/>
                <w:sz w:val="22"/>
                <w:szCs w:val="22"/>
              </w:rPr>
              <w:t>2. 6</w:t>
            </w:r>
          </w:p>
        </w:tc>
        <w:tc>
          <w:tcPr>
            <w:tcW w:w="1620" w:type="dxa"/>
            <w:shd w:val="clear" w:color="auto" w:fill="FFC000"/>
          </w:tcPr>
          <w:p w:rsidR="00F7403E" w:rsidRDefault="00306CBB" w:rsidP="00F7403E">
            <w:pPr>
              <w:spacing w:after="200" w:line="276" w:lineRule="auto"/>
              <w:rPr>
                <w:rFonts w:eastAsia="Calibri"/>
                <w:sz w:val="22"/>
                <w:szCs w:val="22"/>
              </w:rPr>
            </w:pPr>
            <w:r>
              <w:rPr>
                <w:rFonts w:eastAsia="Calibri"/>
                <w:sz w:val="22"/>
                <w:szCs w:val="22"/>
              </w:rPr>
              <w:t xml:space="preserve">1. </w:t>
            </w:r>
            <w:r w:rsidR="00F7403E" w:rsidRPr="00F7403E">
              <w:rPr>
                <w:rFonts w:eastAsia="Calibri"/>
                <w:sz w:val="22"/>
                <w:szCs w:val="22"/>
              </w:rPr>
              <w:t>3</w:t>
            </w:r>
            <w:r w:rsidR="00F7403E">
              <w:rPr>
                <w:rFonts w:eastAsia="Calibri"/>
                <w:sz w:val="22"/>
                <w:szCs w:val="22"/>
              </w:rPr>
              <w:t>0</w:t>
            </w:r>
          </w:p>
          <w:p w:rsidR="00E35849" w:rsidRPr="00F7403E" w:rsidRDefault="00E35849" w:rsidP="00F7403E">
            <w:pPr>
              <w:spacing w:after="200" w:line="276" w:lineRule="auto"/>
              <w:rPr>
                <w:rFonts w:eastAsia="Calibri"/>
                <w:sz w:val="22"/>
                <w:szCs w:val="22"/>
              </w:rPr>
            </w:pPr>
            <w:r>
              <w:rPr>
                <w:rFonts w:eastAsia="Calibri"/>
                <w:sz w:val="22"/>
                <w:szCs w:val="22"/>
              </w:rPr>
              <w:t>2. 18</w:t>
            </w:r>
          </w:p>
        </w:tc>
        <w:tc>
          <w:tcPr>
            <w:tcW w:w="1620" w:type="dxa"/>
            <w:shd w:val="clear" w:color="auto" w:fill="FFC000"/>
          </w:tcPr>
          <w:p w:rsidR="00F7403E" w:rsidRDefault="00306CBB" w:rsidP="00F7403E">
            <w:pPr>
              <w:spacing w:after="200" w:line="276" w:lineRule="auto"/>
              <w:rPr>
                <w:rFonts w:eastAsia="Calibri"/>
                <w:sz w:val="22"/>
                <w:szCs w:val="22"/>
              </w:rPr>
            </w:pPr>
            <w:r>
              <w:rPr>
                <w:rFonts w:eastAsia="Calibri"/>
                <w:sz w:val="22"/>
                <w:szCs w:val="22"/>
              </w:rPr>
              <w:t xml:space="preserve">1. </w:t>
            </w:r>
            <w:r w:rsidR="00F7403E" w:rsidRPr="00F7403E">
              <w:rPr>
                <w:rFonts w:eastAsia="Calibri"/>
                <w:sz w:val="22"/>
                <w:szCs w:val="22"/>
              </w:rPr>
              <w:t>None</w:t>
            </w:r>
          </w:p>
          <w:p w:rsidR="00E35849" w:rsidRPr="00F7403E" w:rsidRDefault="00E35849" w:rsidP="00F7403E">
            <w:pPr>
              <w:spacing w:after="200" w:line="276" w:lineRule="auto"/>
              <w:rPr>
                <w:rFonts w:eastAsia="Calibri"/>
                <w:sz w:val="22"/>
                <w:szCs w:val="22"/>
              </w:rPr>
            </w:pPr>
            <w:r>
              <w:rPr>
                <w:rFonts w:eastAsia="Calibri"/>
                <w:sz w:val="22"/>
                <w:szCs w:val="22"/>
              </w:rPr>
              <w:t>2. 80 dollars for consolation prizes for 2</w:t>
            </w:r>
            <w:r w:rsidRPr="00E35849">
              <w:rPr>
                <w:rFonts w:eastAsia="Calibri"/>
                <w:sz w:val="22"/>
                <w:szCs w:val="22"/>
                <w:vertAlign w:val="superscript"/>
              </w:rPr>
              <w:t>nd</w:t>
            </w:r>
            <w:r>
              <w:rPr>
                <w:rFonts w:eastAsia="Calibri"/>
                <w:sz w:val="22"/>
                <w:szCs w:val="22"/>
              </w:rPr>
              <w:t xml:space="preserve"> and 3</w:t>
            </w:r>
            <w:r w:rsidRPr="00E35849">
              <w:rPr>
                <w:rFonts w:eastAsia="Calibri"/>
                <w:sz w:val="22"/>
                <w:szCs w:val="22"/>
                <w:vertAlign w:val="superscript"/>
              </w:rPr>
              <w:t>rd</w:t>
            </w:r>
            <w:r>
              <w:rPr>
                <w:rFonts w:eastAsia="Calibri"/>
                <w:sz w:val="22"/>
                <w:szCs w:val="22"/>
              </w:rPr>
              <w:t xml:space="preserve"> place</w:t>
            </w:r>
          </w:p>
        </w:tc>
      </w:tr>
      <w:tr w:rsidR="00F7403E" w:rsidRPr="00F7403E" w:rsidTr="009B7DA8">
        <w:trPr>
          <w:trHeight w:val="1518"/>
        </w:trPr>
        <w:tc>
          <w:tcPr>
            <w:tcW w:w="1350" w:type="dxa"/>
            <w:shd w:val="clear" w:color="auto" w:fill="auto"/>
          </w:tcPr>
          <w:p w:rsidR="00F7403E" w:rsidRPr="00F7403E" w:rsidRDefault="00F7403E" w:rsidP="00F7403E">
            <w:pPr>
              <w:spacing w:after="200" w:line="276" w:lineRule="auto"/>
              <w:rPr>
                <w:rFonts w:eastAsia="Calibri"/>
                <w:sz w:val="22"/>
                <w:szCs w:val="22"/>
              </w:rPr>
            </w:pPr>
            <w:r w:rsidRPr="00F7403E">
              <w:rPr>
                <w:rFonts w:eastAsia="Calibri"/>
                <w:sz w:val="22"/>
                <w:szCs w:val="22"/>
              </w:rPr>
              <w:t>College of Pharmacy Events [non-academic, non-patient outreach]</w:t>
            </w:r>
          </w:p>
        </w:tc>
        <w:tc>
          <w:tcPr>
            <w:tcW w:w="1710" w:type="dxa"/>
            <w:shd w:val="clear" w:color="auto" w:fill="auto"/>
          </w:tcPr>
          <w:p w:rsidR="00F7403E" w:rsidRPr="00362D77" w:rsidRDefault="00F7403E" w:rsidP="00362D77">
            <w:pPr>
              <w:numPr>
                <w:ilvl w:val="0"/>
                <w:numId w:val="3"/>
              </w:numPr>
              <w:spacing w:after="200" w:line="276" w:lineRule="auto"/>
              <w:rPr>
                <w:rFonts w:eastAsia="Calibri"/>
                <w:sz w:val="22"/>
                <w:szCs w:val="22"/>
              </w:rPr>
            </w:pPr>
            <w:r w:rsidRPr="00F7403E">
              <w:rPr>
                <w:rFonts w:eastAsia="Calibri"/>
                <w:sz w:val="22"/>
                <w:szCs w:val="22"/>
              </w:rPr>
              <w:t>Annual Back-to-School Pig Roast and Corn Hole Tournament.</w:t>
            </w:r>
          </w:p>
        </w:tc>
        <w:tc>
          <w:tcPr>
            <w:tcW w:w="1710" w:type="dxa"/>
            <w:shd w:val="clear" w:color="auto" w:fill="auto"/>
          </w:tcPr>
          <w:p w:rsidR="00F7403E" w:rsidRPr="00F7403E" w:rsidRDefault="00362D77" w:rsidP="00F7403E">
            <w:pPr>
              <w:spacing w:after="200" w:line="276" w:lineRule="auto"/>
              <w:rPr>
                <w:rFonts w:eastAsia="Calibri"/>
                <w:sz w:val="22"/>
                <w:szCs w:val="22"/>
              </w:rPr>
            </w:pPr>
            <w:r>
              <w:rPr>
                <w:rFonts w:eastAsia="Calibri"/>
                <w:sz w:val="22"/>
                <w:szCs w:val="22"/>
              </w:rPr>
              <w:t>At the beginning of each school year the College of Pharmacy holds a welcome back pig roast for the faculty and staff. Rho Chi hosts a Corn Hole tournament during the pig roast for faculty and students to play against each other.</w:t>
            </w:r>
          </w:p>
        </w:tc>
        <w:tc>
          <w:tcPr>
            <w:tcW w:w="1980" w:type="dxa"/>
            <w:shd w:val="clear" w:color="auto" w:fill="auto"/>
          </w:tcPr>
          <w:p w:rsidR="00F7403E" w:rsidRPr="00F7403E" w:rsidRDefault="00362D77" w:rsidP="00F7403E">
            <w:pPr>
              <w:spacing w:after="200" w:line="276" w:lineRule="auto"/>
              <w:rPr>
                <w:rFonts w:eastAsia="Calibri"/>
                <w:sz w:val="22"/>
                <w:szCs w:val="22"/>
              </w:rPr>
            </w:pPr>
            <w:r>
              <w:rPr>
                <w:rFonts w:eastAsia="Calibri"/>
                <w:sz w:val="22"/>
                <w:szCs w:val="22"/>
              </w:rPr>
              <w:t>This activity promotes fellowship among our members and fellow classmates to create a bond and unite us as a profession.</w:t>
            </w:r>
            <w:r w:rsidR="00F7403E" w:rsidRPr="00F7403E">
              <w:rPr>
                <w:rFonts w:eastAsia="Calibri"/>
                <w:sz w:val="22"/>
                <w:szCs w:val="22"/>
              </w:rPr>
              <w:t xml:space="preserve"> </w:t>
            </w:r>
          </w:p>
        </w:tc>
        <w:tc>
          <w:tcPr>
            <w:tcW w:w="1530" w:type="dxa"/>
            <w:shd w:val="clear" w:color="auto" w:fill="auto"/>
          </w:tcPr>
          <w:p w:rsidR="00F7403E" w:rsidRPr="00F7403E" w:rsidRDefault="00362D77" w:rsidP="00F7403E">
            <w:pPr>
              <w:spacing w:after="200" w:line="276" w:lineRule="auto"/>
              <w:rPr>
                <w:rFonts w:eastAsia="Calibri"/>
                <w:sz w:val="22"/>
                <w:szCs w:val="22"/>
              </w:rPr>
            </w:pPr>
            <w:r>
              <w:rPr>
                <w:rFonts w:eastAsia="Calibri"/>
                <w:sz w:val="22"/>
                <w:szCs w:val="22"/>
              </w:rPr>
              <w:t>6 years</w:t>
            </w:r>
          </w:p>
          <w:p w:rsidR="00F7403E" w:rsidRPr="00F7403E" w:rsidRDefault="00F7403E" w:rsidP="00F7403E">
            <w:pPr>
              <w:spacing w:after="200" w:line="276" w:lineRule="auto"/>
              <w:rPr>
                <w:rFonts w:eastAsia="Calibri"/>
                <w:sz w:val="22"/>
                <w:szCs w:val="22"/>
              </w:rPr>
            </w:pPr>
          </w:p>
          <w:p w:rsidR="00F7403E" w:rsidRPr="00F7403E" w:rsidRDefault="00F7403E" w:rsidP="00F7403E">
            <w:pPr>
              <w:spacing w:after="200" w:line="276" w:lineRule="auto"/>
              <w:rPr>
                <w:rFonts w:eastAsia="Calibri"/>
                <w:sz w:val="22"/>
                <w:szCs w:val="22"/>
              </w:rPr>
            </w:pPr>
          </w:p>
        </w:tc>
        <w:tc>
          <w:tcPr>
            <w:tcW w:w="2160" w:type="dxa"/>
            <w:shd w:val="clear" w:color="auto" w:fill="auto"/>
          </w:tcPr>
          <w:p w:rsidR="00F7403E" w:rsidRPr="00F7403E" w:rsidRDefault="00362D77" w:rsidP="00F7403E">
            <w:pPr>
              <w:spacing w:after="200" w:line="276" w:lineRule="auto"/>
              <w:rPr>
                <w:rFonts w:eastAsia="Calibri"/>
                <w:sz w:val="22"/>
                <w:szCs w:val="22"/>
              </w:rPr>
            </w:pPr>
            <w:r>
              <w:rPr>
                <w:rFonts w:eastAsia="Calibri"/>
                <w:sz w:val="22"/>
                <w:szCs w:val="22"/>
              </w:rPr>
              <w:t>This event is discussed during our first meeting back from Summer break and we evaluate the interest from the school by putting up flyers and sending emails to the entire college. We are very proud that this event has continued to produce a great turnout year after year.</w:t>
            </w:r>
            <w:r w:rsidR="00F7403E" w:rsidRPr="00F7403E">
              <w:rPr>
                <w:rFonts w:eastAsia="Calibri"/>
                <w:sz w:val="22"/>
                <w:szCs w:val="22"/>
              </w:rPr>
              <w:t xml:space="preserve"> </w:t>
            </w:r>
          </w:p>
        </w:tc>
        <w:tc>
          <w:tcPr>
            <w:tcW w:w="1080" w:type="dxa"/>
            <w:shd w:val="clear" w:color="auto" w:fill="auto"/>
          </w:tcPr>
          <w:p w:rsidR="00F7403E" w:rsidRPr="00F7403E" w:rsidRDefault="00F7403E" w:rsidP="00F7403E">
            <w:pPr>
              <w:spacing w:after="200" w:line="276" w:lineRule="auto"/>
              <w:rPr>
                <w:rFonts w:eastAsia="Calibri"/>
                <w:sz w:val="22"/>
                <w:szCs w:val="22"/>
              </w:rPr>
            </w:pPr>
            <w:r w:rsidRPr="00F7403E">
              <w:rPr>
                <w:rFonts w:eastAsia="Calibri"/>
                <w:sz w:val="22"/>
                <w:szCs w:val="22"/>
              </w:rPr>
              <w:t>1</w:t>
            </w:r>
            <w:r w:rsidR="00362D77">
              <w:rPr>
                <w:rFonts w:eastAsia="Calibri"/>
                <w:sz w:val="22"/>
                <w:szCs w:val="22"/>
              </w:rPr>
              <w:t>0</w:t>
            </w:r>
          </w:p>
        </w:tc>
        <w:tc>
          <w:tcPr>
            <w:tcW w:w="1620" w:type="dxa"/>
            <w:shd w:val="clear" w:color="auto" w:fill="auto"/>
          </w:tcPr>
          <w:p w:rsidR="00F7403E" w:rsidRPr="00F7403E" w:rsidRDefault="00362D77" w:rsidP="00F7403E">
            <w:pPr>
              <w:spacing w:after="200" w:line="276" w:lineRule="auto"/>
              <w:rPr>
                <w:rFonts w:eastAsia="Calibri"/>
                <w:sz w:val="22"/>
                <w:szCs w:val="22"/>
              </w:rPr>
            </w:pPr>
            <w:r>
              <w:rPr>
                <w:rFonts w:eastAsia="Calibri"/>
                <w:sz w:val="22"/>
                <w:szCs w:val="22"/>
              </w:rPr>
              <w:t>Corn Hole Tournament: 18</w:t>
            </w:r>
          </w:p>
          <w:p w:rsidR="00F7403E" w:rsidRPr="00F7403E" w:rsidRDefault="00F7403E" w:rsidP="00F7403E">
            <w:pPr>
              <w:spacing w:after="200" w:line="276" w:lineRule="auto"/>
              <w:rPr>
                <w:rFonts w:eastAsia="Calibri"/>
                <w:sz w:val="22"/>
                <w:szCs w:val="22"/>
              </w:rPr>
            </w:pPr>
          </w:p>
          <w:p w:rsidR="00F7403E" w:rsidRPr="00F7403E" w:rsidRDefault="00F7403E" w:rsidP="00F7403E">
            <w:pPr>
              <w:spacing w:after="200" w:line="276" w:lineRule="auto"/>
              <w:rPr>
                <w:rFonts w:eastAsia="Calibri"/>
                <w:sz w:val="22"/>
                <w:szCs w:val="22"/>
              </w:rPr>
            </w:pPr>
          </w:p>
        </w:tc>
        <w:tc>
          <w:tcPr>
            <w:tcW w:w="1620" w:type="dxa"/>
            <w:shd w:val="clear" w:color="auto" w:fill="auto"/>
          </w:tcPr>
          <w:p w:rsidR="00F7403E" w:rsidRPr="00F7403E" w:rsidRDefault="00362D77" w:rsidP="00F7403E">
            <w:pPr>
              <w:spacing w:after="200" w:line="276" w:lineRule="auto"/>
              <w:rPr>
                <w:rFonts w:eastAsia="Calibri"/>
                <w:sz w:val="22"/>
                <w:szCs w:val="22"/>
              </w:rPr>
            </w:pPr>
            <w:r>
              <w:rPr>
                <w:rFonts w:eastAsia="Calibri"/>
                <w:sz w:val="22"/>
                <w:szCs w:val="22"/>
              </w:rPr>
              <w:t>All entrance money was awarded to the winning team</w:t>
            </w:r>
          </w:p>
        </w:tc>
      </w:tr>
      <w:tr w:rsidR="00F7403E" w:rsidRPr="00F7403E" w:rsidTr="009B7DA8">
        <w:trPr>
          <w:trHeight w:val="1265"/>
        </w:trPr>
        <w:tc>
          <w:tcPr>
            <w:tcW w:w="1350" w:type="dxa"/>
            <w:shd w:val="clear" w:color="auto" w:fill="FFC000"/>
          </w:tcPr>
          <w:p w:rsidR="00F7403E" w:rsidRPr="00F7403E" w:rsidRDefault="00F7403E" w:rsidP="00F7403E">
            <w:pPr>
              <w:spacing w:after="200" w:line="276" w:lineRule="auto"/>
              <w:rPr>
                <w:rFonts w:eastAsia="Calibri"/>
                <w:sz w:val="22"/>
                <w:szCs w:val="22"/>
              </w:rPr>
            </w:pPr>
            <w:r w:rsidRPr="00F7403E">
              <w:rPr>
                <w:rFonts w:eastAsia="Calibri"/>
                <w:sz w:val="22"/>
                <w:szCs w:val="22"/>
              </w:rPr>
              <w:t>Patient Outreach Events/ Community Service</w:t>
            </w:r>
          </w:p>
        </w:tc>
        <w:tc>
          <w:tcPr>
            <w:tcW w:w="1710" w:type="dxa"/>
            <w:shd w:val="clear" w:color="auto" w:fill="FFC000"/>
          </w:tcPr>
          <w:p w:rsidR="00F7403E" w:rsidRPr="00F7403E" w:rsidRDefault="00F7403E" w:rsidP="00F7403E">
            <w:pPr>
              <w:spacing w:after="200" w:line="276" w:lineRule="auto"/>
              <w:rPr>
                <w:rFonts w:eastAsia="Calibri"/>
                <w:sz w:val="22"/>
                <w:szCs w:val="22"/>
              </w:rPr>
            </w:pPr>
            <w:r w:rsidRPr="00F7403E">
              <w:rPr>
                <w:rFonts w:eastAsia="Calibri"/>
                <w:sz w:val="22"/>
                <w:szCs w:val="22"/>
              </w:rPr>
              <w:t>St. Vincent de Paul Charitable Pharmacy</w:t>
            </w:r>
          </w:p>
        </w:tc>
        <w:tc>
          <w:tcPr>
            <w:tcW w:w="1710" w:type="dxa"/>
            <w:shd w:val="clear" w:color="auto" w:fill="FFC000"/>
          </w:tcPr>
          <w:p w:rsidR="00F7403E" w:rsidRPr="00F7403E" w:rsidRDefault="00F7403E" w:rsidP="00F7403E">
            <w:pPr>
              <w:spacing w:after="200" w:line="276" w:lineRule="auto"/>
              <w:rPr>
                <w:rFonts w:eastAsia="Calibri"/>
                <w:sz w:val="22"/>
                <w:szCs w:val="22"/>
              </w:rPr>
            </w:pPr>
            <w:r w:rsidRPr="00F7403E">
              <w:rPr>
                <w:rFonts w:eastAsia="Calibri"/>
                <w:sz w:val="22"/>
                <w:szCs w:val="22"/>
              </w:rPr>
              <w:t xml:space="preserve">St. Vincent de Paul provides free medications and pharmaceutical care (MTM services, blood pressure and blood glucose screenings, vaccines, etc.) to patients living in the Cincinnati area. Students are expected to volunteer to fill Saturday morning shifts each week throughout the year. </w:t>
            </w:r>
          </w:p>
        </w:tc>
        <w:tc>
          <w:tcPr>
            <w:tcW w:w="1980" w:type="dxa"/>
            <w:shd w:val="clear" w:color="auto" w:fill="FFC000"/>
          </w:tcPr>
          <w:p w:rsidR="00F7403E" w:rsidRPr="00F7403E" w:rsidRDefault="00F7403E" w:rsidP="00F7403E">
            <w:pPr>
              <w:spacing w:after="200" w:line="276" w:lineRule="auto"/>
              <w:rPr>
                <w:rFonts w:eastAsia="Calibri"/>
                <w:sz w:val="22"/>
                <w:szCs w:val="22"/>
              </w:rPr>
            </w:pPr>
            <w:r w:rsidRPr="00F7403E">
              <w:rPr>
                <w:rFonts w:eastAsia="Calibri"/>
                <w:sz w:val="22"/>
                <w:szCs w:val="22"/>
              </w:rPr>
              <w:t>This activity aligns with Rho Chi’s mission statement by teaching academic excellence through an outreach activity that benefits the community in which we live. It advocates critical inquiry in all aspects of pharmacy.</w:t>
            </w:r>
          </w:p>
        </w:tc>
        <w:tc>
          <w:tcPr>
            <w:tcW w:w="1530" w:type="dxa"/>
            <w:shd w:val="clear" w:color="auto" w:fill="FFC000"/>
          </w:tcPr>
          <w:p w:rsidR="00F7403E" w:rsidRPr="00F7403E" w:rsidRDefault="00762CDD" w:rsidP="00F7403E">
            <w:pPr>
              <w:spacing w:after="200" w:line="276" w:lineRule="auto"/>
              <w:rPr>
                <w:rFonts w:eastAsia="Calibri"/>
                <w:sz w:val="22"/>
                <w:szCs w:val="22"/>
              </w:rPr>
            </w:pPr>
            <w:r>
              <w:rPr>
                <w:rFonts w:eastAsia="Calibri"/>
                <w:sz w:val="22"/>
                <w:szCs w:val="22"/>
              </w:rPr>
              <w:t>Members have been volunteering at SVdP for at least 10 years. It is a tradition that we are proud to carry on.</w:t>
            </w:r>
          </w:p>
        </w:tc>
        <w:tc>
          <w:tcPr>
            <w:tcW w:w="2160" w:type="dxa"/>
            <w:shd w:val="clear" w:color="auto" w:fill="FFC000"/>
          </w:tcPr>
          <w:p w:rsidR="00F7403E" w:rsidRPr="00F7403E" w:rsidRDefault="00762CDD" w:rsidP="00F7403E">
            <w:pPr>
              <w:spacing w:after="200" w:line="276" w:lineRule="auto"/>
              <w:rPr>
                <w:rFonts w:eastAsia="Calibri"/>
                <w:sz w:val="22"/>
                <w:szCs w:val="22"/>
              </w:rPr>
            </w:pPr>
            <w:r>
              <w:rPr>
                <w:rFonts w:eastAsia="Calibri"/>
                <w:sz w:val="22"/>
                <w:szCs w:val="22"/>
              </w:rPr>
              <w:t>Volunteering is a constant topic of discussion at our meetings. We are always getting feedback from our members on how we can improve the program. We recent implemented a Signup Genius to help with the ease of signing up for shifts. An orientation session that is held in May of each year helps students get acclimated as well as allowing us to get feedback from the staff of the charitable pharmacy.</w:t>
            </w:r>
            <w:r w:rsidR="00F7403E" w:rsidRPr="00F7403E">
              <w:rPr>
                <w:rFonts w:eastAsia="Calibri"/>
                <w:sz w:val="22"/>
                <w:szCs w:val="22"/>
              </w:rPr>
              <w:t xml:space="preserve"> </w:t>
            </w:r>
          </w:p>
        </w:tc>
        <w:tc>
          <w:tcPr>
            <w:tcW w:w="1080" w:type="dxa"/>
            <w:shd w:val="clear" w:color="auto" w:fill="FFC000"/>
          </w:tcPr>
          <w:p w:rsidR="00F7403E" w:rsidRPr="00F7403E" w:rsidRDefault="00F7403E" w:rsidP="00F7403E">
            <w:pPr>
              <w:spacing w:after="200" w:line="276" w:lineRule="auto"/>
              <w:rPr>
                <w:rFonts w:eastAsia="Calibri"/>
                <w:sz w:val="22"/>
                <w:szCs w:val="22"/>
              </w:rPr>
            </w:pPr>
            <w:r w:rsidRPr="00F7403E">
              <w:rPr>
                <w:rFonts w:eastAsia="Calibri"/>
                <w:sz w:val="22"/>
                <w:szCs w:val="22"/>
              </w:rPr>
              <w:t>19</w:t>
            </w:r>
          </w:p>
        </w:tc>
        <w:tc>
          <w:tcPr>
            <w:tcW w:w="1620" w:type="dxa"/>
            <w:shd w:val="clear" w:color="auto" w:fill="FFC000"/>
          </w:tcPr>
          <w:p w:rsidR="00F7403E" w:rsidRPr="00F7403E" w:rsidRDefault="00762CDD" w:rsidP="00F7403E">
            <w:pPr>
              <w:spacing w:after="200" w:line="276" w:lineRule="auto"/>
              <w:rPr>
                <w:rFonts w:eastAsia="Calibri"/>
                <w:sz w:val="22"/>
                <w:szCs w:val="22"/>
              </w:rPr>
            </w:pPr>
            <w:r>
              <w:rPr>
                <w:rFonts w:eastAsia="Calibri"/>
                <w:sz w:val="22"/>
                <w:szCs w:val="22"/>
              </w:rPr>
              <w:t>6</w:t>
            </w:r>
            <w:r w:rsidR="00F7403E" w:rsidRPr="00F7403E">
              <w:rPr>
                <w:rFonts w:eastAsia="Calibri"/>
                <w:sz w:val="22"/>
                <w:szCs w:val="22"/>
              </w:rPr>
              <w:t xml:space="preserve"> Full-Time employees benefitted from our services, in addition to hundreds of patients who receive free prescriptions from our services at this pharmacy. </w:t>
            </w:r>
          </w:p>
        </w:tc>
        <w:tc>
          <w:tcPr>
            <w:tcW w:w="1620" w:type="dxa"/>
            <w:shd w:val="clear" w:color="auto" w:fill="FFC000"/>
          </w:tcPr>
          <w:p w:rsidR="00F7403E" w:rsidRPr="00F7403E" w:rsidRDefault="00F7403E" w:rsidP="00F7403E">
            <w:pPr>
              <w:spacing w:after="200" w:line="276" w:lineRule="auto"/>
              <w:rPr>
                <w:rFonts w:eastAsia="Calibri"/>
                <w:sz w:val="22"/>
                <w:szCs w:val="22"/>
              </w:rPr>
            </w:pPr>
            <w:r w:rsidRPr="00F7403E">
              <w:rPr>
                <w:rFonts w:eastAsia="Calibri"/>
                <w:sz w:val="22"/>
                <w:szCs w:val="22"/>
              </w:rPr>
              <w:t>None</w:t>
            </w:r>
          </w:p>
        </w:tc>
      </w:tr>
      <w:tr w:rsidR="00F7403E" w:rsidRPr="00F7403E" w:rsidTr="009B7DA8">
        <w:trPr>
          <w:trHeight w:val="779"/>
        </w:trPr>
        <w:tc>
          <w:tcPr>
            <w:tcW w:w="1350" w:type="dxa"/>
            <w:shd w:val="clear" w:color="auto" w:fill="FFFFFF"/>
          </w:tcPr>
          <w:p w:rsidR="00F7403E" w:rsidRPr="00F7403E" w:rsidRDefault="00F7403E" w:rsidP="00F7403E">
            <w:pPr>
              <w:spacing w:after="200" w:line="276" w:lineRule="auto"/>
              <w:rPr>
                <w:rFonts w:eastAsia="Calibri"/>
                <w:sz w:val="22"/>
                <w:szCs w:val="22"/>
              </w:rPr>
            </w:pPr>
            <w:r w:rsidRPr="00F7403E">
              <w:rPr>
                <w:rFonts w:eastAsia="Calibri"/>
                <w:sz w:val="22"/>
                <w:szCs w:val="22"/>
              </w:rPr>
              <w:t>Fundraising Events</w:t>
            </w:r>
          </w:p>
        </w:tc>
        <w:tc>
          <w:tcPr>
            <w:tcW w:w="1710" w:type="dxa"/>
            <w:shd w:val="clear" w:color="auto" w:fill="FFFFFF"/>
          </w:tcPr>
          <w:p w:rsidR="00F7403E" w:rsidRPr="00F7403E" w:rsidRDefault="00F7403E" w:rsidP="00F7403E">
            <w:pPr>
              <w:spacing w:after="200" w:line="276" w:lineRule="auto"/>
              <w:rPr>
                <w:rFonts w:eastAsia="Calibri"/>
                <w:sz w:val="22"/>
                <w:szCs w:val="22"/>
              </w:rPr>
            </w:pPr>
            <w:r w:rsidRPr="00F7403E">
              <w:rPr>
                <w:rFonts w:eastAsia="Calibri"/>
                <w:i/>
                <w:sz w:val="22"/>
                <w:szCs w:val="22"/>
              </w:rPr>
              <w:t>Brains &amp; Guidelines</w:t>
            </w:r>
            <w:r w:rsidR="00762CDD">
              <w:rPr>
                <w:rFonts w:eastAsia="Calibri"/>
                <w:sz w:val="22"/>
                <w:szCs w:val="22"/>
              </w:rPr>
              <w:t xml:space="preserve"> sales</w:t>
            </w:r>
          </w:p>
          <w:p w:rsidR="00F7403E" w:rsidRPr="00F7403E" w:rsidRDefault="00F7403E" w:rsidP="00F7403E">
            <w:pPr>
              <w:spacing w:after="200" w:line="276" w:lineRule="auto"/>
              <w:rPr>
                <w:rFonts w:eastAsia="Calibri"/>
                <w:sz w:val="22"/>
                <w:szCs w:val="22"/>
              </w:rPr>
            </w:pPr>
          </w:p>
          <w:p w:rsidR="00F7403E" w:rsidRPr="00F7403E" w:rsidRDefault="00306CBB" w:rsidP="00F7403E">
            <w:pPr>
              <w:spacing w:after="200" w:line="276" w:lineRule="auto"/>
              <w:rPr>
                <w:rFonts w:eastAsia="Calibri"/>
                <w:sz w:val="22"/>
                <w:szCs w:val="22"/>
              </w:rPr>
            </w:pPr>
            <w:r>
              <w:rPr>
                <w:rFonts w:eastAsia="Calibri"/>
                <w:sz w:val="22"/>
                <w:szCs w:val="22"/>
              </w:rPr>
              <w:t>Taste of Pharmacy</w:t>
            </w:r>
            <w:r w:rsidR="00F7403E" w:rsidRPr="00F7403E">
              <w:rPr>
                <w:rFonts w:eastAsia="Calibri"/>
                <w:sz w:val="22"/>
                <w:szCs w:val="22"/>
              </w:rPr>
              <w:t xml:space="preserve"> Merchandise Sales (t-shirts, lanyards, extra </w:t>
            </w:r>
            <w:r w:rsidR="00F7403E" w:rsidRPr="00F7403E">
              <w:rPr>
                <w:rFonts w:eastAsia="Calibri"/>
                <w:i/>
                <w:sz w:val="22"/>
                <w:szCs w:val="22"/>
              </w:rPr>
              <w:t>Brains &amp; Guidelines</w:t>
            </w:r>
            <w:r w:rsidR="00F7403E" w:rsidRPr="00F7403E">
              <w:rPr>
                <w:rFonts w:eastAsia="Calibri"/>
                <w:sz w:val="22"/>
                <w:szCs w:val="22"/>
              </w:rPr>
              <w:t>)</w:t>
            </w:r>
          </w:p>
        </w:tc>
        <w:tc>
          <w:tcPr>
            <w:tcW w:w="1710" w:type="dxa"/>
            <w:shd w:val="clear" w:color="auto" w:fill="FFFFFF"/>
          </w:tcPr>
          <w:p w:rsidR="00F7403E" w:rsidRPr="00F7403E" w:rsidRDefault="00F7403E" w:rsidP="00F7403E">
            <w:pPr>
              <w:spacing w:after="200" w:line="276" w:lineRule="auto"/>
              <w:rPr>
                <w:rFonts w:eastAsia="Calibri"/>
                <w:sz w:val="22"/>
                <w:szCs w:val="22"/>
              </w:rPr>
            </w:pPr>
            <w:r w:rsidRPr="00F7403E">
              <w:rPr>
                <w:rFonts w:eastAsia="Calibri"/>
                <w:i/>
                <w:sz w:val="22"/>
                <w:szCs w:val="22"/>
              </w:rPr>
              <w:t>B&amp;G’s</w:t>
            </w:r>
            <w:r w:rsidRPr="00F7403E">
              <w:rPr>
                <w:rFonts w:eastAsia="Calibri"/>
                <w:sz w:val="22"/>
                <w:szCs w:val="22"/>
              </w:rPr>
              <w:t xml:space="preserve"> are sold in the Spring each year to students, pharmacists, and faculty members. They are updated yearly</w:t>
            </w:r>
            <w:r w:rsidR="00762CDD">
              <w:rPr>
                <w:rFonts w:eastAsia="Calibri"/>
                <w:sz w:val="22"/>
                <w:szCs w:val="22"/>
              </w:rPr>
              <w:t xml:space="preserve"> by members</w:t>
            </w:r>
            <w:r w:rsidRPr="00F7403E">
              <w:rPr>
                <w:rFonts w:eastAsia="Calibri"/>
                <w:sz w:val="22"/>
                <w:szCs w:val="22"/>
              </w:rPr>
              <w:t xml:space="preserve"> and contain current guidelines, lab values, SOAP note guides, calculations, antimicrobial coverage, and an OTC medication overview.</w:t>
            </w:r>
          </w:p>
        </w:tc>
        <w:tc>
          <w:tcPr>
            <w:tcW w:w="1980" w:type="dxa"/>
            <w:shd w:val="clear" w:color="auto" w:fill="FFFFFF"/>
          </w:tcPr>
          <w:p w:rsidR="00F7403E" w:rsidRPr="00F7403E" w:rsidRDefault="00F7403E" w:rsidP="00F7403E">
            <w:pPr>
              <w:spacing w:after="200" w:line="276" w:lineRule="auto"/>
              <w:rPr>
                <w:rFonts w:eastAsia="Calibri"/>
                <w:sz w:val="22"/>
                <w:szCs w:val="22"/>
              </w:rPr>
            </w:pPr>
            <w:r w:rsidRPr="00F7403E">
              <w:rPr>
                <w:rFonts w:eastAsia="Calibri"/>
                <w:sz w:val="22"/>
                <w:szCs w:val="22"/>
              </w:rPr>
              <w:t>This activity aligns with Rho Chi’s mission statement by teaching academic excellence through an individual learning activity, since each student is responsible for updating 2 sections for the guidelines on is/her own. It advocates critical inquiry in all aspects of pharmacy.</w:t>
            </w:r>
          </w:p>
        </w:tc>
        <w:tc>
          <w:tcPr>
            <w:tcW w:w="1530" w:type="dxa"/>
            <w:shd w:val="clear" w:color="auto" w:fill="FFFFFF"/>
          </w:tcPr>
          <w:p w:rsidR="00F7403E" w:rsidRPr="00F7403E" w:rsidRDefault="00F7403E" w:rsidP="00F7403E">
            <w:pPr>
              <w:spacing w:after="200" w:line="276" w:lineRule="auto"/>
              <w:rPr>
                <w:rFonts w:eastAsia="Calibri"/>
                <w:sz w:val="22"/>
                <w:szCs w:val="22"/>
              </w:rPr>
            </w:pPr>
            <w:r w:rsidRPr="00F7403E">
              <w:rPr>
                <w:rFonts w:eastAsia="Calibri"/>
                <w:sz w:val="22"/>
                <w:szCs w:val="22"/>
              </w:rPr>
              <w:t xml:space="preserve">Rho Chi students have been making Brains &amp; Guidelines for the past 5+ years. </w:t>
            </w:r>
          </w:p>
        </w:tc>
        <w:tc>
          <w:tcPr>
            <w:tcW w:w="2160" w:type="dxa"/>
            <w:shd w:val="clear" w:color="auto" w:fill="FFFFFF"/>
          </w:tcPr>
          <w:p w:rsidR="00F7403E" w:rsidRPr="00F7403E" w:rsidRDefault="00F7403E" w:rsidP="00F7403E">
            <w:pPr>
              <w:spacing w:after="200" w:line="276" w:lineRule="auto"/>
              <w:rPr>
                <w:rFonts w:eastAsia="Calibri"/>
                <w:sz w:val="22"/>
                <w:szCs w:val="22"/>
              </w:rPr>
            </w:pPr>
            <w:r w:rsidRPr="00F7403E">
              <w:rPr>
                <w:rFonts w:eastAsia="Calibri"/>
                <w:sz w:val="22"/>
                <w:szCs w:val="22"/>
              </w:rPr>
              <w:t xml:space="preserve">This activity also receives constant improvement and evaluation. Each year the guidelines and layout of the </w:t>
            </w:r>
            <w:r w:rsidRPr="00F7403E">
              <w:rPr>
                <w:rFonts w:eastAsia="Calibri"/>
                <w:i/>
                <w:sz w:val="22"/>
                <w:szCs w:val="22"/>
              </w:rPr>
              <w:t>Brains &amp; Guidelines</w:t>
            </w:r>
            <w:r w:rsidRPr="00F7403E">
              <w:rPr>
                <w:rFonts w:eastAsia="Calibri"/>
                <w:sz w:val="22"/>
                <w:szCs w:val="22"/>
              </w:rPr>
              <w:t xml:space="preserve"> are updated based on feedback received from those who purchase our product.</w:t>
            </w:r>
          </w:p>
        </w:tc>
        <w:tc>
          <w:tcPr>
            <w:tcW w:w="1080" w:type="dxa"/>
            <w:shd w:val="clear" w:color="auto" w:fill="FFFFFF"/>
          </w:tcPr>
          <w:p w:rsidR="00F7403E" w:rsidRPr="00F7403E" w:rsidRDefault="00F7403E" w:rsidP="00F7403E">
            <w:pPr>
              <w:spacing w:after="200" w:line="276" w:lineRule="auto"/>
              <w:rPr>
                <w:rFonts w:eastAsia="Calibri"/>
                <w:sz w:val="22"/>
                <w:szCs w:val="22"/>
              </w:rPr>
            </w:pPr>
            <w:r w:rsidRPr="00F7403E">
              <w:rPr>
                <w:rFonts w:eastAsia="Calibri"/>
                <w:sz w:val="22"/>
                <w:szCs w:val="22"/>
              </w:rPr>
              <w:t>19</w:t>
            </w:r>
          </w:p>
        </w:tc>
        <w:tc>
          <w:tcPr>
            <w:tcW w:w="1620" w:type="dxa"/>
            <w:shd w:val="clear" w:color="auto" w:fill="FFFFFF"/>
          </w:tcPr>
          <w:p w:rsidR="00F7403E" w:rsidRPr="00F7403E" w:rsidRDefault="00F7403E" w:rsidP="00F7403E">
            <w:pPr>
              <w:spacing w:after="200" w:line="276" w:lineRule="auto"/>
              <w:rPr>
                <w:rFonts w:eastAsia="Calibri"/>
                <w:sz w:val="22"/>
                <w:szCs w:val="22"/>
              </w:rPr>
            </w:pPr>
            <w:r w:rsidRPr="00F7403E">
              <w:rPr>
                <w:rFonts w:eastAsia="Calibri"/>
                <w:sz w:val="22"/>
                <w:szCs w:val="22"/>
              </w:rPr>
              <w:t xml:space="preserve">The entire student body, current pharmacist, faculty members and deans who purchase our product. </w:t>
            </w:r>
          </w:p>
        </w:tc>
        <w:tc>
          <w:tcPr>
            <w:tcW w:w="1620" w:type="dxa"/>
            <w:shd w:val="clear" w:color="auto" w:fill="FFFFFF"/>
          </w:tcPr>
          <w:p w:rsidR="00F7403E" w:rsidRPr="00F7403E" w:rsidRDefault="00762CDD" w:rsidP="00F7403E">
            <w:pPr>
              <w:spacing w:after="200" w:line="276" w:lineRule="auto"/>
              <w:rPr>
                <w:rFonts w:eastAsia="Calibri"/>
                <w:sz w:val="22"/>
                <w:szCs w:val="22"/>
              </w:rPr>
            </w:pPr>
            <w:r>
              <w:rPr>
                <w:rFonts w:eastAsia="Calibri"/>
                <w:sz w:val="22"/>
                <w:szCs w:val="22"/>
              </w:rPr>
              <w:t>$1,130</w:t>
            </w:r>
          </w:p>
        </w:tc>
      </w:tr>
    </w:tbl>
    <w:p w:rsidR="00B40439" w:rsidRPr="00E81C01" w:rsidRDefault="00B40439" w:rsidP="00B40439">
      <w:pPr>
        <w:spacing w:after="200" w:line="276" w:lineRule="auto"/>
        <w:rPr>
          <w:rFonts w:eastAsia="Calibri"/>
          <w:sz w:val="22"/>
          <w:szCs w:val="22"/>
        </w:rPr>
      </w:pPr>
    </w:p>
    <w:p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rsidR="00DE54F0" w:rsidRDefault="00DE54F0" w:rsidP="00E81C01">
      <w:pPr>
        <w:jc w:val="center"/>
        <w:rPr>
          <w:rFonts w:ascii="Arial" w:hAnsi="Arial" w:cs="Arial"/>
        </w:rPr>
      </w:pPr>
    </w:p>
    <w:p w:rsidR="000327D6" w:rsidRDefault="00B40439" w:rsidP="00E81C01">
      <w:pPr>
        <w:jc w:val="center"/>
        <w:rPr>
          <w:rFonts w:ascii="Arial" w:hAnsi="Arial" w:cs="Arial"/>
        </w:rPr>
      </w:pPr>
      <w:r>
        <w:rPr>
          <w:rFonts w:ascii="Arial" w:hAnsi="Arial" w:cs="Arial"/>
        </w:rPr>
        <w:br w:type="page"/>
      </w:r>
      <w:r w:rsidR="00A272F8">
        <w:rPr>
          <w:rFonts w:ascii="Arial" w:hAnsi="Arial" w:cs="Arial"/>
        </w:rPr>
        <w:t>Appendix</w:t>
      </w:r>
      <w:r>
        <w:rPr>
          <w:rFonts w:ascii="Arial" w:hAnsi="Arial" w:cs="Arial"/>
        </w:rPr>
        <w:t xml:space="preserve"> 2</w:t>
      </w:r>
    </w:p>
    <w:p w:rsidR="00A272F8" w:rsidRDefault="00A272F8" w:rsidP="00E81C01">
      <w:pPr>
        <w:jc w:val="center"/>
        <w:rPr>
          <w:rFonts w:ascii="Arial" w:hAnsi="Arial" w:cs="Arial"/>
        </w:rPr>
      </w:pPr>
    </w:p>
    <w:p w:rsidR="00A272F8" w:rsidRDefault="00A272F8" w:rsidP="00E81C01">
      <w:pPr>
        <w:jc w:val="center"/>
        <w:rPr>
          <w:rFonts w:ascii="Arial" w:hAnsi="Arial" w:cs="Arial"/>
        </w:rPr>
      </w:pPr>
      <w:r>
        <w:rPr>
          <w:rFonts w:ascii="Arial" w:hAnsi="Arial" w:cs="Arial"/>
        </w:rPr>
        <w:t>Rho Chi Chapter Annual Report Template and Example.</w:t>
      </w:r>
    </w:p>
    <w:p w:rsidR="00A272F8" w:rsidRDefault="00A272F8" w:rsidP="00E81C01">
      <w:pPr>
        <w:jc w:val="center"/>
        <w:rPr>
          <w:rFonts w:ascii="Arial" w:hAnsi="Arial" w:cs="Arial"/>
        </w:rPr>
      </w:pPr>
    </w:p>
    <w:tbl>
      <w:tblPr>
        <w:tblW w:w="12020" w:type="dxa"/>
        <w:tblInd w:w="93" w:type="dxa"/>
        <w:tblLayout w:type="fixed"/>
        <w:tblLook w:val="04A0" w:firstRow="1" w:lastRow="0" w:firstColumn="1" w:lastColumn="0" w:noHBand="0" w:noVBand="1"/>
      </w:tblPr>
      <w:tblGrid>
        <w:gridCol w:w="4335"/>
        <w:gridCol w:w="1665"/>
        <w:gridCol w:w="1580"/>
        <w:gridCol w:w="1345"/>
        <w:gridCol w:w="3095"/>
      </w:tblGrid>
      <w:tr w:rsidR="003071A7" w:rsidRPr="003071A7" w:rsidTr="003071A7">
        <w:trPr>
          <w:trHeight w:val="900"/>
        </w:trPr>
        <w:tc>
          <w:tcPr>
            <w:tcW w:w="4335" w:type="dxa"/>
            <w:tcBorders>
              <w:top w:val="single" w:sz="4" w:space="0" w:color="5B9BD5"/>
              <w:left w:val="single" w:sz="4" w:space="0" w:color="5B9BD5"/>
              <w:bottom w:val="nil"/>
              <w:right w:val="nil"/>
            </w:tcBorders>
            <w:shd w:val="clear" w:color="5B9BD5" w:fill="5B9BD5"/>
            <w:noWrap/>
            <w:vAlign w:val="bottom"/>
            <w:hideMark/>
          </w:tcPr>
          <w:p w:rsidR="003071A7" w:rsidRPr="003071A7" w:rsidRDefault="003071A7" w:rsidP="003071A7">
            <w:pPr>
              <w:rPr>
                <w:rFonts w:ascii="Arial" w:hAnsi="Arial" w:cs="Arial"/>
                <w:b/>
                <w:bCs/>
              </w:rPr>
            </w:pPr>
            <w:r w:rsidRPr="003071A7">
              <w:rPr>
                <w:rFonts w:ascii="Arial" w:hAnsi="Arial" w:cs="Arial"/>
                <w:b/>
                <w:bCs/>
              </w:rPr>
              <w:t>ITEM</w:t>
            </w:r>
          </w:p>
        </w:tc>
        <w:tc>
          <w:tcPr>
            <w:tcW w:w="1665" w:type="dxa"/>
            <w:tcBorders>
              <w:top w:val="single" w:sz="4" w:space="0" w:color="5B9BD5"/>
              <w:left w:val="nil"/>
              <w:bottom w:val="nil"/>
              <w:right w:val="nil"/>
            </w:tcBorders>
            <w:shd w:val="clear" w:color="5B9BD5" w:fill="5B9BD5"/>
            <w:vAlign w:val="bottom"/>
            <w:hideMark/>
          </w:tcPr>
          <w:p w:rsidR="003071A7" w:rsidRPr="003071A7" w:rsidRDefault="003071A7" w:rsidP="003071A7">
            <w:pPr>
              <w:rPr>
                <w:rFonts w:ascii="Arial" w:hAnsi="Arial" w:cs="Arial"/>
                <w:b/>
                <w:bCs/>
              </w:rPr>
            </w:pPr>
            <w:r w:rsidRPr="003071A7">
              <w:rPr>
                <w:rFonts w:ascii="Arial" w:hAnsi="Arial" w:cs="Arial"/>
                <w:b/>
                <w:bCs/>
              </w:rPr>
              <w:t>Amount Debited        ($$ spent)</w:t>
            </w:r>
          </w:p>
        </w:tc>
        <w:tc>
          <w:tcPr>
            <w:tcW w:w="1580" w:type="dxa"/>
            <w:tcBorders>
              <w:top w:val="single" w:sz="4" w:space="0" w:color="5B9BD5"/>
              <w:left w:val="nil"/>
              <w:bottom w:val="nil"/>
              <w:right w:val="nil"/>
            </w:tcBorders>
            <w:shd w:val="clear" w:color="5B9BD5" w:fill="5B9BD5"/>
            <w:vAlign w:val="bottom"/>
            <w:hideMark/>
          </w:tcPr>
          <w:p w:rsidR="003071A7" w:rsidRPr="003071A7" w:rsidRDefault="003071A7" w:rsidP="003071A7">
            <w:pPr>
              <w:rPr>
                <w:rFonts w:ascii="Arial" w:hAnsi="Arial" w:cs="Arial"/>
                <w:b/>
                <w:bCs/>
              </w:rPr>
            </w:pPr>
            <w:r w:rsidRPr="003071A7">
              <w:rPr>
                <w:rFonts w:ascii="Arial" w:hAnsi="Arial" w:cs="Arial"/>
                <w:b/>
                <w:bCs/>
              </w:rPr>
              <w:t>Amount Credited      ($$ raised)</w:t>
            </w:r>
          </w:p>
        </w:tc>
        <w:tc>
          <w:tcPr>
            <w:tcW w:w="1345" w:type="dxa"/>
            <w:tcBorders>
              <w:top w:val="single" w:sz="4" w:space="0" w:color="5B9BD5"/>
              <w:left w:val="nil"/>
              <w:bottom w:val="nil"/>
              <w:right w:val="nil"/>
            </w:tcBorders>
            <w:shd w:val="clear" w:color="5B9BD5" w:fill="5B9BD5"/>
            <w:vAlign w:val="bottom"/>
            <w:hideMark/>
          </w:tcPr>
          <w:p w:rsidR="003071A7" w:rsidRPr="003071A7" w:rsidRDefault="003071A7" w:rsidP="003071A7">
            <w:pPr>
              <w:rPr>
                <w:rFonts w:ascii="Arial" w:hAnsi="Arial" w:cs="Arial"/>
                <w:b/>
                <w:bCs/>
              </w:rPr>
            </w:pPr>
            <w:r w:rsidRPr="003071A7">
              <w:rPr>
                <w:rFonts w:ascii="Arial" w:hAnsi="Arial" w:cs="Arial"/>
                <w:b/>
                <w:bCs/>
              </w:rPr>
              <w:t>Balance</w:t>
            </w:r>
          </w:p>
        </w:tc>
        <w:tc>
          <w:tcPr>
            <w:tcW w:w="3095" w:type="dxa"/>
            <w:tcBorders>
              <w:top w:val="single" w:sz="4" w:space="0" w:color="5B9BD5"/>
              <w:left w:val="nil"/>
              <w:bottom w:val="nil"/>
              <w:right w:val="single" w:sz="4" w:space="0" w:color="5B9BD5"/>
            </w:tcBorders>
            <w:shd w:val="clear" w:color="5B9BD5" w:fill="5B9BD5"/>
            <w:vAlign w:val="bottom"/>
            <w:hideMark/>
          </w:tcPr>
          <w:p w:rsidR="003071A7" w:rsidRPr="003071A7" w:rsidRDefault="003071A7" w:rsidP="003071A7">
            <w:pPr>
              <w:rPr>
                <w:rFonts w:ascii="Arial" w:hAnsi="Arial" w:cs="Arial"/>
                <w:b/>
                <w:bCs/>
              </w:rPr>
            </w:pPr>
            <w:r w:rsidRPr="003071A7">
              <w:rPr>
                <w:rFonts w:ascii="Arial" w:hAnsi="Arial" w:cs="Arial"/>
                <w:b/>
                <w:bCs/>
              </w:rPr>
              <w:t>Comment</w:t>
            </w: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3071A7" w:rsidRPr="003071A7" w:rsidRDefault="003071A7" w:rsidP="003071A7">
            <w:pPr>
              <w:rPr>
                <w:rFonts w:ascii="Arial" w:hAnsi="Arial" w:cs="Arial"/>
                <w:b/>
              </w:rPr>
            </w:pPr>
            <w:r>
              <w:rPr>
                <w:rFonts w:ascii="Arial" w:hAnsi="Arial" w:cs="Arial"/>
                <w:b/>
              </w:rPr>
              <w:t>Opening Balance</w:t>
            </w:r>
          </w:p>
        </w:tc>
        <w:tc>
          <w:tcPr>
            <w:tcW w:w="166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580"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Pr>
                <w:rFonts w:ascii="Arial" w:hAnsi="Arial" w:cs="Arial"/>
                <w:b/>
              </w:rPr>
              <w:t>Unknown</w:t>
            </w:r>
          </w:p>
        </w:tc>
        <w:tc>
          <w:tcPr>
            <w:tcW w:w="3095" w:type="dxa"/>
            <w:tcBorders>
              <w:top w:val="single" w:sz="4" w:space="0" w:color="5B9BD5"/>
              <w:left w:val="nil"/>
              <w:bottom w:val="nil"/>
              <w:right w:val="single" w:sz="4" w:space="0" w:color="5B9BD5"/>
            </w:tcBorders>
            <w:shd w:val="clear" w:color="auto" w:fill="auto"/>
            <w:vAlign w:val="bottom"/>
          </w:tcPr>
          <w:p w:rsidR="003071A7" w:rsidRPr="003071A7" w:rsidRDefault="003071A7" w:rsidP="003071A7">
            <w:pPr>
              <w:rPr>
                <w:rFonts w:ascii="Arial" w:hAnsi="Arial" w:cs="Arial"/>
              </w:rPr>
            </w:pP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Corn Hole Tournament Profit</w:t>
            </w:r>
          </w:p>
        </w:tc>
        <w:tc>
          <w:tcPr>
            <w:tcW w:w="166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580"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w:t>
            </w:r>
            <w:r>
              <w:rPr>
                <w:rFonts w:ascii="Arial" w:hAnsi="Arial" w:cs="Arial"/>
                <w:b/>
              </w:rPr>
              <w:t>0</w:t>
            </w:r>
          </w:p>
        </w:tc>
        <w:tc>
          <w:tcPr>
            <w:tcW w:w="1345" w:type="dxa"/>
            <w:tcBorders>
              <w:top w:val="single" w:sz="4" w:space="0" w:color="5B9BD5"/>
              <w:left w:val="nil"/>
              <w:bottom w:val="nil"/>
              <w:right w:val="nil"/>
            </w:tcBorders>
            <w:shd w:val="clear" w:color="auto" w:fill="auto"/>
            <w:vAlign w:val="bottom"/>
          </w:tcPr>
          <w:p w:rsidR="003071A7" w:rsidRPr="003071A7" w:rsidRDefault="00852016" w:rsidP="003071A7">
            <w:pPr>
              <w:rPr>
                <w:rFonts w:ascii="Arial" w:hAnsi="Arial" w:cs="Arial"/>
                <w:b/>
              </w:rPr>
            </w:pPr>
            <w:r>
              <w:rPr>
                <w:rFonts w:ascii="Arial" w:hAnsi="Arial" w:cs="Arial"/>
                <w:b/>
              </w:rPr>
              <w:t>$0</w:t>
            </w:r>
          </w:p>
        </w:tc>
        <w:tc>
          <w:tcPr>
            <w:tcW w:w="3095" w:type="dxa"/>
            <w:tcBorders>
              <w:top w:val="single" w:sz="4" w:space="0" w:color="5B9BD5"/>
              <w:left w:val="nil"/>
              <w:bottom w:val="nil"/>
              <w:right w:val="single" w:sz="4" w:space="0" w:color="5B9BD5"/>
            </w:tcBorders>
            <w:shd w:val="clear" w:color="auto" w:fill="auto"/>
            <w:vAlign w:val="bottom"/>
          </w:tcPr>
          <w:p w:rsidR="003071A7" w:rsidRPr="003071A7" w:rsidRDefault="003071A7" w:rsidP="003071A7">
            <w:pPr>
              <w:rPr>
                <w:rFonts w:ascii="Arial" w:hAnsi="Arial" w:cs="Arial"/>
                <w:b/>
              </w:rPr>
            </w:pPr>
            <w:r>
              <w:rPr>
                <w:rFonts w:ascii="Arial" w:hAnsi="Arial" w:cs="Arial"/>
                <w:b/>
              </w:rPr>
              <w:t>All</w:t>
            </w:r>
            <w:r w:rsidRPr="003071A7">
              <w:rPr>
                <w:rFonts w:ascii="Arial" w:hAnsi="Arial" w:cs="Arial"/>
                <w:b/>
              </w:rPr>
              <w:t xml:space="preserve"> of $ went to 1</w:t>
            </w:r>
            <w:r w:rsidRPr="003071A7">
              <w:rPr>
                <w:rFonts w:ascii="Arial" w:hAnsi="Arial" w:cs="Arial"/>
                <w:b/>
                <w:vertAlign w:val="superscript"/>
              </w:rPr>
              <w:t>st</w:t>
            </w:r>
            <w:r w:rsidRPr="003071A7">
              <w:rPr>
                <w:rFonts w:ascii="Arial" w:hAnsi="Arial" w:cs="Arial"/>
                <w:b/>
              </w:rPr>
              <w:t>, 2</w:t>
            </w:r>
            <w:r w:rsidRPr="003071A7">
              <w:rPr>
                <w:rFonts w:ascii="Arial" w:hAnsi="Arial" w:cs="Arial"/>
                <w:b/>
                <w:vertAlign w:val="superscript"/>
              </w:rPr>
              <w:t>nd</w:t>
            </w:r>
            <w:r w:rsidRPr="003071A7">
              <w:rPr>
                <w:rFonts w:ascii="Arial" w:hAnsi="Arial" w:cs="Arial"/>
                <w:b/>
              </w:rPr>
              <w:t xml:space="preserve"> and 3</w:t>
            </w:r>
            <w:r w:rsidRPr="003071A7">
              <w:rPr>
                <w:rFonts w:ascii="Arial" w:hAnsi="Arial" w:cs="Arial"/>
                <w:b/>
                <w:vertAlign w:val="superscript"/>
              </w:rPr>
              <w:t>rd</w:t>
            </w:r>
            <w:r w:rsidRPr="003071A7">
              <w:rPr>
                <w:rFonts w:ascii="Arial" w:hAnsi="Arial" w:cs="Arial"/>
                <w:b/>
              </w:rPr>
              <w:t xml:space="preserve"> place teams divided up evenly</w:t>
            </w: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Taste of Pharmacy Sales</w:t>
            </w:r>
          </w:p>
        </w:tc>
        <w:tc>
          <w:tcPr>
            <w:tcW w:w="166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580"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w:t>
            </w:r>
            <w:r w:rsidR="00852016">
              <w:rPr>
                <w:rFonts w:ascii="Arial" w:hAnsi="Arial" w:cs="Arial"/>
                <w:b/>
              </w:rPr>
              <w:t>200</w:t>
            </w:r>
          </w:p>
        </w:tc>
        <w:tc>
          <w:tcPr>
            <w:tcW w:w="1345" w:type="dxa"/>
            <w:tcBorders>
              <w:top w:val="single" w:sz="4" w:space="0" w:color="5B9BD5"/>
              <w:left w:val="nil"/>
              <w:bottom w:val="nil"/>
              <w:right w:val="nil"/>
            </w:tcBorders>
            <w:shd w:val="clear" w:color="auto" w:fill="auto"/>
            <w:vAlign w:val="bottom"/>
          </w:tcPr>
          <w:p w:rsidR="003071A7" w:rsidRPr="003071A7" w:rsidRDefault="003071A7" w:rsidP="00852016">
            <w:pPr>
              <w:rPr>
                <w:rFonts w:ascii="Arial" w:hAnsi="Arial" w:cs="Arial"/>
                <w:b/>
              </w:rPr>
            </w:pPr>
            <w:r w:rsidRPr="003071A7">
              <w:rPr>
                <w:rFonts w:ascii="Arial" w:hAnsi="Arial" w:cs="Arial"/>
                <w:b/>
              </w:rPr>
              <w:t>+$</w:t>
            </w:r>
            <w:r w:rsidR="00852016">
              <w:rPr>
                <w:rFonts w:ascii="Arial" w:hAnsi="Arial" w:cs="Arial"/>
                <w:b/>
              </w:rPr>
              <w:t>200</w:t>
            </w:r>
          </w:p>
        </w:tc>
        <w:tc>
          <w:tcPr>
            <w:tcW w:w="3095" w:type="dxa"/>
            <w:tcBorders>
              <w:top w:val="single" w:sz="4" w:space="0" w:color="5B9BD5"/>
              <w:left w:val="nil"/>
              <w:bottom w:val="nil"/>
              <w:right w:val="single" w:sz="4" w:space="0" w:color="5B9BD5"/>
            </w:tcBorders>
            <w:shd w:val="clear" w:color="auto" w:fill="auto"/>
            <w:vAlign w:val="bottom"/>
          </w:tcPr>
          <w:p w:rsidR="003071A7" w:rsidRPr="003071A7" w:rsidRDefault="003071A7" w:rsidP="003071A7">
            <w:pPr>
              <w:rPr>
                <w:rFonts w:ascii="Arial" w:hAnsi="Arial" w:cs="Arial"/>
              </w:rPr>
            </w:pP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Initiation Banquet: Food</w:t>
            </w:r>
          </w:p>
        </w:tc>
        <w:tc>
          <w:tcPr>
            <w:tcW w:w="1665"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$2,325</w:t>
            </w:r>
          </w:p>
        </w:tc>
        <w:tc>
          <w:tcPr>
            <w:tcW w:w="1580"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rPr>
            </w:pPr>
          </w:p>
        </w:tc>
        <w:tc>
          <w:tcPr>
            <w:tcW w:w="1345" w:type="dxa"/>
            <w:tcBorders>
              <w:top w:val="single" w:sz="4" w:space="0" w:color="5B9BD5"/>
              <w:left w:val="nil"/>
              <w:bottom w:val="nil"/>
              <w:right w:val="nil"/>
            </w:tcBorders>
            <w:shd w:val="clear" w:color="auto" w:fill="auto"/>
            <w:vAlign w:val="bottom"/>
            <w:hideMark/>
          </w:tcPr>
          <w:p w:rsidR="003071A7" w:rsidRPr="003071A7" w:rsidRDefault="003071A7" w:rsidP="00852016">
            <w:pPr>
              <w:rPr>
                <w:rFonts w:ascii="Arial" w:hAnsi="Arial" w:cs="Arial"/>
                <w:b/>
              </w:rPr>
            </w:pPr>
            <w:r w:rsidRPr="003071A7">
              <w:rPr>
                <w:rFonts w:ascii="Arial" w:hAnsi="Arial" w:cs="Arial"/>
                <w:b/>
              </w:rPr>
              <w:t>-$</w:t>
            </w:r>
            <w:r w:rsidR="00852016">
              <w:rPr>
                <w:rFonts w:ascii="Arial" w:hAnsi="Arial" w:cs="Arial"/>
                <w:b/>
              </w:rPr>
              <w:t>2,125</w:t>
            </w:r>
          </w:p>
        </w:tc>
        <w:tc>
          <w:tcPr>
            <w:tcW w:w="3095" w:type="dxa"/>
            <w:tcBorders>
              <w:top w:val="single" w:sz="4" w:space="0" w:color="5B9BD5"/>
              <w:left w:val="nil"/>
              <w:bottom w:val="nil"/>
              <w:right w:val="single" w:sz="4" w:space="0" w:color="5B9BD5"/>
            </w:tcBorders>
            <w:shd w:val="clear" w:color="auto" w:fill="auto"/>
            <w:vAlign w:val="bottom"/>
            <w:hideMark/>
          </w:tcPr>
          <w:p w:rsidR="003071A7" w:rsidRPr="003071A7" w:rsidRDefault="003071A7" w:rsidP="003071A7">
            <w:pPr>
              <w:rPr>
                <w:rFonts w:ascii="Arial" w:hAnsi="Arial" w:cs="Arial"/>
              </w:rPr>
            </w:pP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Initiation Banquet: Audio/Visual</w:t>
            </w:r>
          </w:p>
        </w:tc>
        <w:tc>
          <w:tcPr>
            <w:tcW w:w="1665"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$50</w:t>
            </w:r>
          </w:p>
        </w:tc>
        <w:tc>
          <w:tcPr>
            <w:tcW w:w="1580"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w:t>
            </w:r>
            <w:r w:rsidR="00852016">
              <w:rPr>
                <w:rFonts w:ascii="Arial" w:hAnsi="Arial" w:cs="Arial"/>
                <w:b/>
              </w:rPr>
              <w:t>2,075</w:t>
            </w:r>
          </w:p>
        </w:tc>
        <w:tc>
          <w:tcPr>
            <w:tcW w:w="3095" w:type="dxa"/>
            <w:tcBorders>
              <w:top w:val="single" w:sz="4" w:space="0" w:color="5B9BD5"/>
              <w:left w:val="nil"/>
              <w:bottom w:val="nil"/>
              <w:right w:val="single" w:sz="4" w:space="0" w:color="5B9BD5"/>
            </w:tcBorders>
            <w:shd w:val="clear" w:color="auto" w:fill="auto"/>
            <w:vAlign w:val="bottom"/>
            <w:hideMark/>
          </w:tcPr>
          <w:p w:rsidR="003071A7" w:rsidRPr="003071A7" w:rsidRDefault="003071A7" w:rsidP="003071A7">
            <w:pPr>
              <w:rPr>
                <w:rFonts w:ascii="Arial" w:hAnsi="Arial" w:cs="Arial"/>
                <w:b/>
              </w:rPr>
            </w:pP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Initiation Banquet: Service Charge (for Food + Audio/Visual)</w:t>
            </w:r>
          </w:p>
        </w:tc>
        <w:tc>
          <w:tcPr>
            <w:tcW w:w="1665"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$570</w:t>
            </w:r>
          </w:p>
        </w:tc>
        <w:tc>
          <w:tcPr>
            <w:tcW w:w="1580"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-$2,</w:t>
            </w:r>
            <w:r w:rsidR="00852016">
              <w:rPr>
                <w:rFonts w:ascii="Arial" w:hAnsi="Arial" w:cs="Arial"/>
                <w:b/>
              </w:rPr>
              <w:t>645</w:t>
            </w:r>
          </w:p>
        </w:tc>
        <w:tc>
          <w:tcPr>
            <w:tcW w:w="3095" w:type="dxa"/>
            <w:tcBorders>
              <w:top w:val="single" w:sz="4" w:space="0" w:color="5B9BD5"/>
              <w:left w:val="nil"/>
              <w:bottom w:val="nil"/>
              <w:right w:val="single" w:sz="4" w:space="0" w:color="5B9BD5"/>
            </w:tcBorders>
            <w:shd w:val="clear" w:color="auto" w:fill="auto"/>
            <w:vAlign w:val="bottom"/>
            <w:hideMark/>
          </w:tcPr>
          <w:p w:rsidR="003071A7" w:rsidRPr="003071A7" w:rsidRDefault="003071A7" w:rsidP="003071A7">
            <w:pPr>
              <w:rPr>
                <w:rFonts w:ascii="Arial" w:hAnsi="Arial" w:cs="Arial"/>
                <w:b/>
              </w:rPr>
            </w:pP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Initiation Banquet: Alcohol (+ Service Charge)</w:t>
            </w:r>
          </w:p>
        </w:tc>
        <w:tc>
          <w:tcPr>
            <w:tcW w:w="1665"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r>
              <w:rPr>
                <w:rFonts w:ascii="Arial" w:hAnsi="Arial" w:cs="Arial"/>
                <w:b/>
              </w:rPr>
              <w:t>($1,200</w:t>
            </w:r>
            <w:r w:rsidRPr="003071A7">
              <w:rPr>
                <w:rFonts w:ascii="Arial" w:hAnsi="Arial" w:cs="Arial"/>
                <w:b/>
              </w:rPr>
              <w:t>)</w:t>
            </w:r>
          </w:p>
        </w:tc>
        <w:tc>
          <w:tcPr>
            <w:tcW w:w="1580"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N/A</w:t>
            </w:r>
          </w:p>
        </w:tc>
        <w:tc>
          <w:tcPr>
            <w:tcW w:w="3095" w:type="dxa"/>
            <w:tcBorders>
              <w:top w:val="single" w:sz="4" w:space="0" w:color="5B9BD5"/>
              <w:left w:val="nil"/>
              <w:bottom w:val="nil"/>
              <w:right w:val="single" w:sz="4" w:space="0" w:color="5B9BD5"/>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Paid for by the Dean’s Office</w:t>
            </w: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 xml:space="preserve">Initiation Banquet Money Received </w:t>
            </w:r>
          </w:p>
        </w:tc>
        <w:tc>
          <w:tcPr>
            <w:tcW w:w="166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580"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w:t>
            </w:r>
            <w:r w:rsidR="00852016">
              <w:rPr>
                <w:rFonts w:ascii="Arial" w:hAnsi="Arial" w:cs="Arial"/>
                <w:b/>
              </w:rPr>
              <w:t>2,260</w:t>
            </w:r>
          </w:p>
        </w:tc>
        <w:tc>
          <w:tcPr>
            <w:tcW w:w="1345" w:type="dxa"/>
            <w:tcBorders>
              <w:top w:val="single" w:sz="4" w:space="0" w:color="5B9BD5"/>
              <w:left w:val="nil"/>
              <w:bottom w:val="nil"/>
              <w:right w:val="nil"/>
            </w:tcBorders>
            <w:shd w:val="clear" w:color="auto" w:fill="auto"/>
            <w:vAlign w:val="bottom"/>
          </w:tcPr>
          <w:p w:rsidR="003071A7" w:rsidRPr="003071A7" w:rsidRDefault="00852016" w:rsidP="003071A7">
            <w:pPr>
              <w:rPr>
                <w:rFonts w:ascii="Arial" w:hAnsi="Arial" w:cs="Arial"/>
                <w:b/>
              </w:rPr>
            </w:pPr>
            <w:r>
              <w:rPr>
                <w:rFonts w:ascii="Arial" w:hAnsi="Arial" w:cs="Arial"/>
                <w:b/>
              </w:rPr>
              <w:t>-$385</w:t>
            </w:r>
          </w:p>
        </w:tc>
        <w:tc>
          <w:tcPr>
            <w:tcW w:w="3095" w:type="dxa"/>
            <w:tcBorders>
              <w:top w:val="single" w:sz="4" w:space="0" w:color="5B9BD5"/>
              <w:left w:val="nil"/>
              <w:bottom w:val="nil"/>
              <w:right w:val="single" w:sz="4" w:space="0" w:color="5B9BD5"/>
            </w:tcBorders>
            <w:shd w:val="clear" w:color="auto" w:fill="auto"/>
            <w:vAlign w:val="bottom"/>
          </w:tcPr>
          <w:p w:rsidR="003071A7" w:rsidRPr="003071A7" w:rsidRDefault="00852016" w:rsidP="003071A7">
            <w:pPr>
              <w:rPr>
                <w:rFonts w:ascii="Arial" w:hAnsi="Arial" w:cs="Arial"/>
                <w:b/>
              </w:rPr>
            </w:pPr>
            <w:r>
              <w:rPr>
                <w:rFonts w:ascii="Arial" w:hAnsi="Arial" w:cs="Arial"/>
                <w:b/>
              </w:rPr>
              <w:t>$30</w:t>
            </w:r>
            <w:r w:rsidR="003071A7" w:rsidRPr="003071A7">
              <w:rPr>
                <w:rFonts w:ascii="Arial" w:hAnsi="Arial" w:cs="Arial"/>
                <w:b/>
              </w:rPr>
              <w:t>/current member; $30/family member; free for new initiates</w:t>
            </w: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Food / Drinks for Biweekly Meetings</w:t>
            </w:r>
            <w:r w:rsidR="00F7403E">
              <w:rPr>
                <w:rFonts w:ascii="Arial" w:hAnsi="Arial" w:cs="Arial"/>
                <w:b/>
              </w:rPr>
              <w:t>(Entire year)</w:t>
            </w:r>
          </w:p>
        </w:tc>
        <w:tc>
          <w:tcPr>
            <w:tcW w:w="166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w:t>
            </w:r>
            <w:r w:rsidR="00852016">
              <w:rPr>
                <w:rFonts w:ascii="Arial" w:hAnsi="Arial" w:cs="Arial"/>
                <w:b/>
              </w:rPr>
              <w:t>5</w:t>
            </w:r>
            <w:r>
              <w:rPr>
                <w:rFonts w:ascii="Arial" w:hAnsi="Arial" w:cs="Arial"/>
                <w:b/>
              </w:rPr>
              <w:t>00</w:t>
            </w:r>
          </w:p>
        </w:tc>
        <w:tc>
          <w:tcPr>
            <w:tcW w:w="1580"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w:t>
            </w:r>
            <w:r w:rsidR="00852016">
              <w:rPr>
                <w:rFonts w:ascii="Arial" w:hAnsi="Arial" w:cs="Arial"/>
                <w:b/>
              </w:rPr>
              <w:t>885</w:t>
            </w:r>
          </w:p>
        </w:tc>
        <w:tc>
          <w:tcPr>
            <w:tcW w:w="3095" w:type="dxa"/>
            <w:tcBorders>
              <w:top w:val="single" w:sz="4" w:space="0" w:color="5B9BD5"/>
              <w:left w:val="nil"/>
              <w:bottom w:val="nil"/>
              <w:right w:val="single" w:sz="4" w:space="0" w:color="5B9BD5"/>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 xml:space="preserve">19 students, 1 advisor </w:t>
            </w: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 xml:space="preserve">“On Track Luncheon” </w:t>
            </w:r>
          </w:p>
        </w:tc>
        <w:tc>
          <w:tcPr>
            <w:tcW w:w="166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(N/A)</w:t>
            </w:r>
          </w:p>
        </w:tc>
        <w:tc>
          <w:tcPr>
            <w:tcW w:w="1580"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N/A</w:t>
            </w:r>
          </w:p>
        </w:tc>
        <w:tc>
          <w:tcPr>
            <w:tcW w:w="3095" w:type="dxa"/>
            <w:tcBorders>
              <w:top w:val="single" w:sz="4" w:space="0" w:color="5B9BD5"/>
              <w:left w:val="nil"/>
              <w:bottom w:val="nil"/>
              <w:right w:val="single" w:sz="4" w:space="0" w:color="5B9BD5"/>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48 total in attendance; Food/Beverages provided for free courteous of the Dean’s Office.</w:t>
            </w: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OTC Challenge – 2</w:t>
            </w:r>
            <w:r w:rsidRPr="003071A7">
              <w:rPr>
                <w:rFonts w:ascii="Arial" w:hAnsi="Arial" w:cs="Arial"/>
                <w:b/>
                <w:vertAlign w:val="superscript"/>
              </w:rPr>
              <w:t>nd</w:t>
            </w:r>
            <w:r w:rsidRPr="003071A7">
              <w:rPr>
                <w:rFonts w:ascii="Arial" w:hAnsi="Arial" w:cs="Arial"/>
                <w:b/>
              </w:rPr>
              <w:t xml:space="preserve"> &amp; 3</w:t>
            </w:r>
            <w:r w:rsidRPr="003071A7">
              <w:rPr>
                <w:rFonts w:ascii="Arial" w:hAnsi="Arial" w:cs="Arial"/>
                <w:b/>
                <w:vertAlign w:val="superscript"/>
              </w:rPr>
              <w:t>rd</w:t>
            </w:r>
            <w:r w:rsidRPr="003071A7">
              <w:rPr>
                <w:rFonts w:ascii="Arial" w:hAnsi="Arial" w:cs="Arial"/>
                <w:b/>
              </w:rPr>
              <w:t xml:space="preserve"> Place Starbucks Gift Cards</w:t>
            </w:r>
          </w:p>
        </w:tc>
        <w:tc>
          <w:tcPr>
            <w:tcW w:w="166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w:t>
            </w:r>
            <w:r>
              <w:rPr>
                <w:rFonts w:ascii="Arial" w:hAnsi="Arial" w:cs="Arial"/>
                <w:b/>
              </w:rPr>
              <w:t>80</w:t>
            </w:r>
          </w:p>
        </w:tc>
        <w:tc>
          <w:tcPr>
            <w:tcW w:w="1580"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w:t>
            </w:r>
            <w:r w:rsidR="00852016">
              <w:rPr>
                <w:rFonts w:ascii="Arial" w:hAnsi="Arial" w:cs="Arial"/>
                <w:b/>
              </w:rPr>
              <w:t>965</w:t>
            </w:r>
          </w:p>
        </w:tc>
        <w:tc>
          <w:tcPr>
            <w:tcW w:w="3095" w:type="dxa"/>
            <w:tcBorders>
              <w:top w:val="single" w:sz="4" w:space="0" w:color="5B9BD5"/>
              <w:left w:val="nil"/>
              <w:bottom w:val="nil"/>
              <w:right w:val="single" w:sz="4" w:space="0" w:color="5B9BD5"/>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2</w:t>
            </w:r>
            <w:r w:rsidRPr="003071A7">
              <w:rPr>
                <w:rFonts w:ascii="Arial" w:hAnsi="Arial" w:cs="Arial"/>
                <w:b/>
                <w:vertAlign w:val="superscript"/>
              </w:rPr>
              <w:t>nd</w:t>
            </w:r>
            <w:r>
              <w:rPr>
                <w:rFonts w:ascii="Arial" w:hAnsi="Arial" w:cs="Arial"/>
                <w:b/>
              </w:rPr>
              <w:t xml:space="preserve"> place: $10 x 4 = $40</w:t>
            </w:r>
          </w:p>
          <w:p w:rsidR="003071A7" w:rsidRPr="003071A7" w:rsidRDefault="003071A7" w:rsidP="003071A7">
            <w:pPr>
              <w:rPr>
                <w:rFonts w:ascii="Arial" w:hAnsi="Arial" w:cs="Arial"/>
                <w:b/>
              </w:rPr>
            </w:pPr>
            <w:r w:rsidRPr="003071A7">
              <w:rPr>
                <w:rFonts w:ascii="Arial" w:hAnsi="Arial" w:cs="Arial"/>
                <w:b/>
              </w:rPr>
              <w:t>3</w:t>
            </w:r>
            <w:r w:rsidRPr="003071A7">
              <w:rPr>
                <w:rFonts w:ascii="Arial" w:hAnsi="Arial" w:cs="Arial"/>
                <w:b/>
                <w:vertAlign w:val="superscript"/>
              </w:rPr>
              <w:t>rd</w:t>
            </w:r>
            <w:r w:rsidRPr="003071A7">
              <w:rPr>
                <w:rFonts w:ascii="Arial" w:hAnsi="Arial" w:cs="Arial"/>
                <w:b/>
              </w:rPr>
              <w:t xml:space="preserve"> place: $10 x 4 = $40</w:t>
            </w:r>
          </w:p>
          <w:p w:rsidR="003071A7" w:rsidRPr="003071A7" w:rsidRDefault="003071A7" w:rsidP="003071A7">
            <w:pPr>
              <w:rPr>
                <w:rFonts w:ascii="Arial" w:hAnsi="Arial" w:cs="Arial"/>
                <w:b/>
              </w:rPr>
            </w:pPr>
            <w:r w:rsidRPr="003071A7">
              <w:rPr>
                <w:rFonts w:ascii="Arial" w:hAnsi="Arial" w:cs="Arial"/>
                <w:b/>
              </w:rPr>
              <w:t>Total: $</w:t>
            </w:r>
            <w:r>
              <w:rPr>
                <w:rFonts w:ascii="Arial" w:hAnsi="Arial" w:cs="Arial"/>
                <w:b/>
              </w:rPr>
              <w:t>80</w:t>
            </w: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 xml:space="preserve">Rho Chi Peripheral </w:t>
            </w:r>
            <w:r w:rsidRPr="003071A7">
              <w:rPr>
                <w:rFonts w:ascii="Arial" w:hAnsi="Arial" w:cs="Arial"/>
                <w:b/>
                <w:i/>
              </w:rPr>
              <w:t>Brains &amp; Guidelines</w:t>
            </w:r>
            <w:r w:rsidRPr="003071A7">
              <w:rPr>
                <w:rFonts w:ascii="Arial" w:hAnsi="Arial" w:cs="Arial"/>
                <w:b/>
              </w:rPr>
              <w:t xml:space="preserve"> Printing Cost</w:t>
            </w:r>
          </w:p>
        </w:tc>
        <w:tc>
          <w:tcPr>
            <w:tcW w:w="166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$1,</w:t>
            </w:r>
            <w:r>
              <w:rPr>
                <w:rFonts w:ascii="Arial" w:hAnsi="Arial" w:cs="Arial"/>
                <w:b/>
              </w:rPr>
              <w:t>130</w:t>
            </w:r>
          </w:p>
        </w:tc>
        <w:tc>
          <w:tcPr>
            <w:tcW w:w="1580"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tcPr>
          <w:p w:rsidR="003071A7" w:rsidRPr="003071A7" w:rsidRDefault="003071A7" w:rsidP="003071A7">
            <w:pPr>
              <w:rPr>
                <w:rFonts w:ascii="Arial" w:hAnsi="Arial" w:cs="Arial"/>
                <w:b/>
              </w:rPr>
            </w:pPr>
            <w:r w:rsidRPr="003071A7">
              <w:rPr>
                <w:rFonts w:ascii="Arial" w:hAnsi="Arial" w:cs="Arial"/>
                <w:b/>
              </w:rPr>
              <w:t>-$</w:t>
            </w:r>
            <w:r w:rsidR="00852016">
              <w:rPr>
                <w:rFonts w:ascii="Arial" w:hAnsi="Arial" w:cs="Arial"/>
                <w:b/>
              </w:rPr>
              <w:t>2,095</w:t>
            </w:r>
          </w:p>
        </w:tc>
        <w:tc>
          <w:tcPr>
            <w:tcW w:w="3095" w:type="dxa"/>
            <w:tcBorders>
              <w:top w:val="single" w:sz="4" w:space="0" w:color="5B9BD5"/>
              <w:left w:val="nil"/>
              <w:bottom w:val="nil"/>
              <w:right w:val="single" w:sz="4" w:space="0" w:color="5B9BD5"/>
            </w:tcBorders>
            <w:shd w:val="clear" w:color="auto" w:fill="auto"/>
            <w:vAlign w:val="bottom"/>
          </w:tcPr>
          <w:p w:rsidR="003071A7" w:rsidRPr="003071A7" w:rsidRDefault="003071A7" w:rsidP="003071A7">
            <w:pPr>
              <w:rPr>
                <w:rFonts w:ascii="Arial" w:hAnsi="Arial" w:cs="Arial"/>
                <w:b/>
                <w:i/>
              </w:rPr>
            </w:pPr>
          </w:p>
        </w:tc>
      </w:tr>
      <w:tr w:rsidR="003071A7"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hideMark/>
          </w:tcPr>
          <w:p w:rsidR="003071A7" w:rsidRPr="003071A7" w:rsidRDefault="003071A7" w:rsidP="003071A7">
            <w:pPr>
              <w:rPr>
                <w:rFonts w:ascii="Arial" w:hAnsi="Arial" w:cs="Arial"/>
                <w:b/>
              </w:rPr>
            </w:pPr>
            <w:r w:rsidRPr="003071A7">
              <w:rPr>
                <w:rFonts w:ascii="Arial" w:hAnsi="Arial" w:cs="Arial"/>
                <w:b/>
              </w:rPr>
              <w:t xml:space="preserve">Rho Chi Peripheral </w:t>
            </w:r>
            <w:r w:rsidRPr="003071A7">
              <w:rPr>
                <w:rFonts w:ascii="Arial" w:hAnsi="Arial" w:cs="Arial"/>
                <w:b/>
                <w:i/>
              </w:rPr>
              <w:t>Brains &amp; Guidelines</w:t>
            </w:r>
            <w:r w:rsidRPr="003071A7">
              <w:rPr>
                <w:rFonts w:ascii="Arial" w:hAnsi="Arial" w:cs="Arial"/>
                <w:b/>
              </w:rPr>
              <w:t xml:space="preserve"> Sales</w:t>
            </w:r>
          </w:p>
        </w:tc>
        <w:tc>
          <w:tcPr>
            <w:tcW w:w="1665"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p>
        </w:tc>
        <w:tc>
          <w:tcPr>
            <w:tcW w:w="1580" w:type="dxa"/>
            <w:tcBorders>
              <w:top w:val="single" w:sz="4" w:space="0" w:color="5B9BD5"/>
              <w:left w:val="nil"/>
              <w:bottom w:val="nil"/>
              <w:right w:val="nil"/>
            </w:tcBorders>
            <w:shd w:val="clear" w:color="auto" w:fill="auto"/>
            <w:vAlign w:val="bottom"/>
            <w:hideMark/>
          </w:tcPr>
          <w:p w:rsidR="003071A7" w:rsidRPr="003071A7" w:rsidRDefault="003071A7" w:rsidP="003071A7">
            <w:pPr>
              <w:rPr>
                <w:rFonts w:ascii="Arial" w:hAnsi="Arial" w:cs="Arial"/>
                <w:b/>
              </w:rPr>
            </w:pPr>
            <w:r>
              <w:rPr>
                <w:rFonts w:ascii="Arial" w:hAnsi="Arial" w:cs="Arial"/>
                <w:b/>
              </w:rPr>
              <w:t xml:space="preserve"> $3</w:t>
            </w:r>
            <w:r w:rsidRPr="003071A7">
              <w:rPr>
                <w:rFonts w:ascii="Arial" w:hAnsi="Arial" w:cs="Arial"/>
                <w:b/>
              </w:rPr>
              <w:t>,000</w:t>
            </w:r>
          </w:p>
        </w:tc>
        <w:tc>
          <w:tcPr>
            <w:tcW w:w="1345" w:type="dxa"/>
            <w:tcBorders>
              <w:top w:val="single" w:sz="4" w:space="0" w:color="5B9BD5"/>
              <w:left w:val="nil"/>
              <w:bottom w:val="nil"/>
              <w:right w:val="nil"/>
            </w:tcBorders>
            <w:shd w:val="clear" w:color="auto" w:fill="auto"/>
            <w:vAlign w:val="bottom"/>
            <w:hideMark/>
          </w:tcPr>
          <w:p w:rsidR="003071A7" w:rsidRPr="003071A7" w:rsidRDefault="00F7403E" w:rsidP="003071A7">
            <w:pPr>
              <w:rPr>
                <w:rFonts w:ascii="Arial" w:hAnsi="Arial" w:cs="Arial"/>
                <w:b/>
              </w:rPr>
            </w:pPr>
            <w:r>
              <w:rPr>
                <w:rFonts w:ascii="Arial" w:hAnsi="Arial" w:cs="Arial"/>
                <w:b/>
              </w:rPr>
              <w:t>+</w:t>
            </w:r>
            <w:r w:rsidR="003071A7" w:rsidRPr="003071A7">
              <w:rPr>
                <w:rFonts w:ascii="Arial" w:hAnsi="Arial" w:cs="Arial"/>
                <w:b/>
              </w:rPr>
              <w:t>$</w:t>
            </w:r>
            <w:r>
              <w:rPr>
                <w:rFonts w:ascii="Arial" w:hAnsi="Arial" w:cs="Arial"/>
                <w:b/>
              </w:rPr>
              <w:t>905</w:t>
            </w:r>
          </w:p>
        </w:tc>
        <w:tc>
          <w:tcPr>
            <w:tcW w:w="3095" w:type="dxa"/>
            <w:tcBorders>
              <w:top w:val="single" w:sz="4" w:space="0" w:color="5B9BD5"/>
              <w:left w:val="nil"/>
              <w:bottom w:val="nil"/>
              <w:right w:val="single" w:sz="4" w:space="0" w:color="5B9BD5"/>
            </w:tcBorders>
            <w:shd w:val="clear" w:color="auto" w:fill="auto"/>
            <w:vAlign w:val="bottom"/>
            <w:hideMark/>
          </w:tcPr>
          <w:p w:rsidR="00F7403E" w:rsidRDefault="003071A7" w:rsidP="003071A7">
            <w:pPr>
              <w:rPr>
                <w:rFonts w:ascii="Arial" w:hAnsi="Arial" w:cs="Arial"/>
                <w:b/>
              </w:rPr>
            </w:pPr>
            <w:r w:rsidRPr="003071A7">
              <w:rPr>
                <w:rFonts w:ascii="Arial" w:hAnsi="Arial" w:cs="Arial"/>
                <w:b/>
                <w:i/>
              </w:rPr>
              <w:t>Peripheral Brain</w:t>
            </w:r>
            <w:r w:rsidRPr="003071A7">
              <w:rPr>
                <w:rFonts w:ascii="Arial" w:hAnsi="Arial" w:cs="Arial"/>
                <w:b/>
              </w:rPr>
              <w:t xml:space="preserve">: $10; </w:t>
            </w:r>
            <w:r w:rsidRPr="003071A7">
              <w:rPr>
                <w:rFonts w:ascii="Arial" w:hAnsi="Arial" w:cs="Arial"/>
                <w:b/>
                <w:i/>
              </w:rPr>
              <w:t>Guidelines</w:t>
            </w:r>
            <w:r w:rsidRPr="003071A7">
              <w:rPr>
                <w:rFonts w:ascii="Arial" w:hAnsi="Arial" w:cs="Arial"/>
                <w:b/>
              </w:rPr>
              <w:t xml:space="preserve">: $20 </w:t>
            </w:r>
            <w:r w:rsidR="00F7403E">
              <w:rPr>
                <w:rFonts w:ascii="Arial" w:hAnsi="Arial" w:cs="Arial"/>
                <w:b/>
              </w:rPr>
              <w:t xml:space="preserve"> </w:t>
            </w:r>
          </w:p>
          <w:p w:rsidR="003071A7" w:rsidRPr="003071A7" w:rsidRDefault="00F7403E" w:rsidP="003071A7">
            <w:pPr>
              <w:rPr>
                <w:rFonts w:ascii="Arial" w:hAnsi="Arial" w:cs="Arial"/>
                <w:b/>
              </w:rPr>
            </w:pPr>
            <w:r>
              <w:rPr>
                <w:rFonts w:ascii="Arial" w:hAnsi="Arial" w:cs="Arial"/>
                <w:b/>
              </w:rPr>
              <w:t>x 100 of each</w:t>
            </w:r>
          </w:p>
        </w:tc>
      </w:tr>
      <w:tr w:rsidR="00852016"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852016" w:rsidRPr="003071A7" w:rsidRDefault="00852016" w:rsidP="003071A7">
            <w:pPr>
              <w:rPr>
                <w:rFonts w:ascii="Arial" w:hAnsi="Arial" w:cs="Arial"/>
                <w:b/>
              </w:rPr>
            </w:pPr>
            <w:r>
              <w:rPr>
                <w:rFonts w:ascii="Arial" w:hAnsi="Arial" w:cs="Arial"/>
                <w:b/>
              </w:rPr>
              <w:t>New Member Chapter Dues</w:t>
            </w:r>
          </w:p>
        </w:tc>
        <w:tc>
          <w:tcPr>
            <w:tcW w:w="1665" w:type="dxa"/>
            <w:tcBorders>
              <w:top w:val="single" w:sz="4" w:space="0" w:color="5B9BD5"/>
              <w:left w:val="nil"/>
              <w:bottom w:val="nil"/>
              <w:right w:val="nil"/>
            </w:tcBorders>
            <w:shd w:val="clear" w:color="auto" w:fill="auto"/>
            <w:vAlign w:val="bottom"/>
          </w:tcPr>
          <w:p w:rsidR="00852016" w:rsidRPr="003071A7" w:rsidRDefault="00852016" w:rsidP="003071A7">
            <w:pPr>
              <w:rPr>
                <w:rFonts w:ascii="Arial" w:hAnsi="Arial" w:cs="Arial"/>
                <w:b/>
              </w:rPr>
            </w:pPr>
          </w:p>
        </w:tc>
        <w:tc>
          <w:tcPr>
            <w:tcW w:w="1580" w:type="dxa"/>
            <w:tcBorders>
              <w:top w:val="single" w:sz="4" w:space="0" w:color="5B9BD5"/>
              <w:left w:val="nil"/>
              <w:bottom w:val="nil"/>
              <w:right w:val="nil"/>
            </w:tcBorders>
            <w:shd w:val="clear" w:color="auto" w:fill="auto"/>
            <w:vAlign w:val="bottom"/>
          </w:tcPr>
          <w:p w:rsidR="00852016" w:rsidRDefault="00852016" w:rsidP="003071A7">
            <w:pPr>
              <w:rPr>
                <w:rFonts w:ascii="Arial" w:hAnsi="Arial" w:cs="Arial"/>
                <w:b/>
              </w:rPr>
            </w:pPr>
            <w:r>
              <w:rPr>
                <w:rFonts w:ascii="Arial" w:hAnsi="Arial" w:cs="Arial"/>
                <w:b/>
              </w:rPr>
              <w:t xml:space="preserve"> $1,045</w:t>
            </w:r>
          </w:p>
        </w:tc>
        <w:tc>
          <w:tcPr>
            <w:tcW w:w="1345" w:type="dxa"/>
            <w:tcBorders>
              <w:top w:val="single" w:sz="4" w:space="0" w:color="5B9BD5"/>
              <w:left w:val="nil"/>
              <w:bottom w:val="nil"/>
              <w:right w:val="nil"/>
            </w:tcBorders>
            <w:shd w:val="clear" w:color="auto" w:fill="auto"/>
            <w:vAlign w:val="bottom"/>
          </w:tcPr>
          <w:p w:rsidR="00852016" w:rsidRPr="003071A7" w:rsidRDefault="00F7403E" w:rsidP="003071A7">
            <w:pPr>
              <w:rPr>
                <w:rFonts w:ascii="Arial" w:hAnsi="Arial" w:cs="Arial"/>
                <w:b/>
              </w:rPr>
            </w:pPr>
            <w:r>
              <w:rPr>
                <w:rFonts w:ascii="Arial" w:hAnsi="Arial" w:cs="Arial"/>
                <w:b/>
              </w:rPr>
              <w:t>+$1,950</w:t>
            </w:r>
          </w:p>
        </w:tc>
        <w:tc>
          <w:tcPr>
            <w:tcW w:w="3095" w:type="dxa"/>
            <w:tcBorders>
              <w:top w:val="single" w:sz="4" w:space="0" w:color="5B9BD5"/>
              <w:left w:val="nil"/>
              <w:bottom w:val="nil"/>
              <w:right w:val="single" w:sz="4" w:space="0" w:color="5B9BD5"/>
            </w:tcBorders>
            <w:shd w:val="clear" w:color="auto" w:fill="auto"/>
            <w:vAlign w:val="bottom"/>
          </w:tcPr>
          <w:p w:rsidR="00852016" w:rsidRPr="003071A7" w:rsidRDefault="00852016" w:rsidP="003071A7">
            <w:pPr>
              <w:rPr>
                <w:rFonts w:ascii="Arial" w:hAnsi="Arial" w:cs="Arial"/>
                <w:b/>
                <w:i/>
              </w:rPr>
            </w:pPr>
          </w:p>
        </w:tc>
      </w:tr>
      <w:tr w:rsidR="00F7403E" w:rsidRPr="003071A7" w:rsidTr="003071A7">
        <w:trPr>
          <w:trHeight w:val="300"/>
        </w:trPr>
        <w:tc>
          <w:tcPr>
            <w:tcW w:w="4335" w:type="dxa"/>
            <w:tcBorders>
              <w:top w:val="single" w:sz="4" w:space="0" w:color="5B9BD5"/>
              <w:left w:val="single" w:sz="4" w:space="0" w:color="5B9BD5"/>
              <w:bottom w:val="nil"/>
              <w:right w:val="nil"/>
            </w:tcBorders>
            <w:shd w:val="clear" w:color="auto" w:fill="auto"/>
            <w:vAlign w:val="bottom"/>
          </w:tcPr>
          <w:p w:rsidR="00F7403E" w:rsidRDefault="00F7403E" w:rsidP="003071A7">
            <w:pPr>
              <w:rPr>
                <w:rFonts w:ascii="Arial" w:hAnsi="Arial" w:cs="Arial"/>
                <w:b/>
              </w:rPr>
            </w:pPr>
            <w:r>
              <w:rPr>
                <w:rFonts w:ascii="Arial" w:hAnsi="Arial" w:cs="Arial"/>
                <w:b/>
              </w:rPr>
              <w:t>Rho Chi Faculty Excellence Award</w:t>
            </w:r>
          </w:p>
        </w:tc>
        <w:tc>
          <w:tcPr>
            <w:tcW w:w="1665" w:type="dxa"/>
            <w:tcBorders>
              <w:top w:val="single" w:sz="4" w:space="0" w:color="5B9BD5"/>
              <w:left w:val="nil"/>
              <w:bottom w:val="nil"/>
              <w:right w:val="nil"/>
            </w:tcBorders>
            <w:shd w:val="clear" w:color="auto" w:fill="auto"/>
            <w:vAlign w:val="bottom"/>
          </w:tcPr>
          <w:p w:rsidR="00F7403E" w:rsidRPr="003071A7" w:rsidRDefault="00F7403E" w:rsidP="003071A7">
            <w:pPr>
              <w:rPr>
                <w:rFonts w:ascii="Arial" w:hAnsi="Arial" w:cs="Arial"/>
                <w:b/>
              </w:rPr>
            </w:pPr>
            <w:r>
              <w:rPr>
                <w:rFonts w:ascii="Arial" w:hAnsi="Arial" w:cs="Arial"/>
                <w:b/>
              </w:rPr>
              <w:t>$50</w:t>
            </w:r>
          </w:p>
        </w:tc>
        <w:tc>
          <w:tcPr>
            <w:tcW w:w="1580" w:type="dxa"/>
            <w:tcBorders>
              <w:top w:val="single" w:sz="4" w:space="0" w:color="5B9BD5"/>
              <w:left w:val="nil"/>
              <w:bottom w:val="nil"/>
              <w:right w:val="nil"/>
            </w:tcBorders>
            <w:shd w:val="clear" w:color="auto" w:fill="auto"/>
            <w:vAlign w:val="bottom"/>
          </w:tcPr>
          <w:p w:rsidR="00F7403E" w:rsidRDefault="00F7403E" w:rsidP="003071A7">
            <w:pPr>
              <w:rPr>
                <w:rFonts w:ascii="Arial" w:hAnsi="Arial" w:cs="Arial"/>
                <w:b/>
              </w:rPr>
            </w:pPr>
          </w:p>
        </w:tc>
        <w:tc>
          <w:tcPr>
            <w:tcW w:w="1345" w:type="dxa"/>
            <w:tcBorders>
              <w:top w:val="single" w:sz="4" w:space="0" w:color="5B9BD5"/>
              <w:left w:val="nil"/>
              <w:bottom w:val="nil"/>
              <w:right w:val="nil"/>
            </w:tcBorders>
            <w:shd w:val="clear" w:color="auto" w:fill="auto"/>
            <w:vAlign w:val="bottom"/>
          </w:tcPr>
          <w:p w:rsidR="00F7403E" w:rsidRDefault="00F7403E" w:rsidP="003071A7">
            <w:pPr>
              <w:rPr>
                <w:rFonts w:ascii="Arial" w:hAnsi="Arial" w:cs="Arial"/>
                <w:b/>
              </w:rPr>
            </w:pPr>
            <w:r>
              <w:rPr>
                <w:rFonts w:ascii="Arial" w:hAnsi="Arial" w:cs="Arial"/>
                <w:b/>
              </w:rPr>
              <w:t>+$1,900</w:t>
            </w:r>
          </w:p>
        </w:tc>
        <w:tc>
          <w:tcPr>
            <w:tcW w:w="3095" w:type="dxa"/>
            <w:tcBorders>
              <w:top w:val="single" w:sz="4" w:space="0" w:color="5B9BD5"/>
              <w:left w:val="nil"/>
              <w:bottom w:val="nil"/>
              <w:right w:val="single" w:sz="4" w:space="0" w:color="5B9BD5"/>
            </w:tcBorders>
            <w:shd w:val="clear" w:color="auto" w:fill="auto"/>
            <w:vAlign w:val="bottom"/>
          </w:tcPr>
          <w:p w:rsidR="00F7403E" w:rsidRPr="003071A7" w:rsidRDefault="00F7403E" w:rsidP="003071A7">
            <w:pPr>
              <w:rPr>
                <w:rFonts w:ascii="Arial" w:hAnsi="Arial" w:cs="Arial"/>
                <w:b/>
                <w:i/>
              </w:rPr>
            </w:pPr>
          </w:p>
        </w:tc>
      </w:tr>
      <w:tr w:rsidR="003071A7" w:rsidRPr="003071A7" w:rsidTr="003071A7">
        <w:trPr>
          <w:trHeight w:val="300"/>
        </w:trPr>
        <w:tc>
          <w:tcPr>
            <w:tcW w:w="4335" w:type="dxa"/>
            <w:tcBorders>
              <w:top w:val="single" w:sz="4" w:space="0" w:color="5B9BD5"/>
              <w:left w:val="single" w:sz="4" w:space="0" w:color="5B9BD5"/>
              <w:bottom w:val="single" w:sz="4" w:space="0" w:color="5B9BD5"/>
              <w:right w:val="nil"/>
            </w:tcBorders>
            <w:shd w:val="clear" w:color="auto" w:fill="auto"/>
            <w:vAlign w:val="bottom"/>
            <w:hideMark/>
          </w:tcPr>
          <w:p w:rsidR="003071A7" w:rsidRPr="003071A7" w:rsidRDefault="00852016" w:rsidP="003071A7">
            <w:pPr>
              <w:rPr>
                <w:rFonts w:ascii="Arial" w:hAnsi="Arial" w:cs="Arial"/>
                <w:b/>
              </w:rPr>
            </w:pPr>
            <w:r>
              <w:rPr>
                <w:rFonts w:ascii="Arial" w:hAnsi="Arial" w:cs="Arial"/>
                <w:b/>
              </w:rPr>
              <w:t>Closing Balance</w:t>
            </w:r>
          </w:p>
        </w:tc>
        <w:tc>
          <w:tcPr>
            <w:tcW w:w="1665" w:type="dxa"/>
            <w:tcBorders>
              <w:top w:val="single" w:sz="4" w:space="0" w:color="5B9BD5"/>
              <w:left w:val="nil"/>
              <w:bottom w:val="single" w:sz="4" w:space="0" w:color="5B9BD5"/>
              <w:right w:val="nil"/>
            </w:tcBorders>
            <w:shd w:val="clear" w:color="auto" w:fill="auto"/>
            <w:vAlign w:val="bottom"/>
            <w:hideMark/>
          </w:tcPr>
          <w:p w:rsidR="003071A7" w:rsidRPr="003071A7" w:rsidRDefault="003071A7" w:rsidP="003071A7">
            <w:pPr>
              <w:rPr>
                <w:rFonts w:ascii="Arial" w:hAnsi="Arial" w:cs="Arial"/>
                <w:b/>
              </w:rPr>
            </w:pPr>
          </w:p>
        </w:tc>
        <w:tc>
          <w:tcPr>
            <w:tcW w:w="1580" w:type="dxa"/>
            <w:tcBorders>
              <w:top w:val="single" w:sz="4" w:space="0" w:color="5B9BD5"/>
              <w:left w:val="nil"/>
              <w:bottom w:val="single" w:sz="4" w:space="0" w:color="5B9BD5"/>
              <w:right w:val="nil"/>
            </w:tcBorders>
            <w:shd w:val="clear" w:color="auto" w:fill="auto"/>
            <w:vAlign w:val="bottom"/>
            <w:hideMark/>
          </w:tcPr>
          <w:p w:rsidR="003071A7" w:rsidRPr="003071A7" w:rsidRDefault="003071A7" w:rsidP="003071A7">
            <w:pPr>
              <w:rPr>
                <w:rFonts w:ascii="Arial" w:hAnsi="Arial" w:cs="Arial"/>
                <w:b/>
              </w:rPr>
            </w:pPr>
          </w:p>
        </w:tc>
        <w:tc>
          <w:tcPr>
            <w:tcW w:w="1345" w:type="dxa"/>
            <w:tcBorders>
              <w:top w:val="single" w:sz="4" w:space="0" w:color="5B9BD5"/>
              <w:left w:val="nil"/>
              <w:bottom w:val="single" w:sz="4" w:space="0" w:color="5B9BD5"/>
              <w:right w:val="nil"/>
            </w:tcBorders>
            <w:shd w:val="clear" w:color="auto" w:fill="auto"/>
            <w:vAlign w:val="bottom"/>
            <w:hideMark/>
          </w:tcPr>
          <w:p w:rsidR="003071A7" w:rsidRPr="003071A7" w:rsidRDefault="00F7403E" w:rsidP="003071A7">
            <w:pPr>
              <w:rPr>
                <w:rFonts w:ascii="Arial" w:hAnsi="Arial" w:cs="Arial"/>
                <w:b/>
              </w:rPr>
            </w:pPr>
            <w:r>
              <w:rPr>
                <w:rFonts w:ascii="Arial" w:hAnsi="Arial" w:cs="Arial"/>
                <w:b/>
              </w:rPr>
              <w:t>$1,900 + unknown opening balance</w:t>
            </w:r>
          </w:p>
        </w:tc>
        <w:tc>
          <w:tcPr>
            <w:tcW w:w="3095" w:type="dxa"/>
            <w:tcBorders>
              <w:top w:val="single" w:sz="4" w:space="0" w:color="5B9BD5"/>
              <w:left w:val="nil"/>
              <w:bottom w:val="single" w:sz="4" w:space="0" w:color="5B9BD5"/>
              <w:right w:val="single" w:sz="4" w:space="0" w:color="5B9BD5"/>
            </w:tcBorders>
            <w:shd w:val="clear" w:color="auto" w:fill="auto"/>
            <w:vAlign w:val="bottom"/>
            <w:hideMark/>
          </w:tcPr>
          <w:p w:rsidR="003071A7" w:rsidRPr="003071A7" w:rsidRDefault="003071A7" w:rsidP="003071A7">
            <w:pPr>
              <w:rPr>
                <w:rFonts w:ascii="Arial" w:hAnsi="Arial" w:cs="Arial"/>
                <w:b/>
              </w:rPr>
            </w:pPr>
          </w:p>
        </w:tc>
      </w:tr>
    </w:tbl>
    <w:p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35" w:rsidRDefault="00ED1735">
      <w:r>
        <w:separator/>
      </w:r>
    </w:p>
  </w:endnote>
  <w:endnote w:type="continuationSeparator" w:id="0">
    <w:p w:rsidR="00ED1735" w:rsidRDefault="00ED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A8" w:rsidRPr="00C80DE7" w:rsidRDefault="009B7DA8"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A8" w:rsidRDefault="009B7DA8" w:rsidP="00C80DE7">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rsidR="009B7DA8" w:rsidRPr="007A1B15" w:rsidRDefault="009B7DA8" w:rsidP="00C80DE7">
    <w:pPr>
      <w:pStyle w:val="Footer"/>
      <w:jc w:val="center"/>
      <w:rPr>
        <w:b/>
        <w:sz w:val="20"/>
        <w:szCs w:val="20"/>
      </w:rPr>
    </w:pPr>
    <w:r w:rsidRPr="007A1B15">
      <w:rPr>
        <w:b/>
        <w:sz w:val="20"/>
        <w:szCs w:val="20"/>
      </w:rPr>
      <w:t>National Office</w:t>
    </w:r>
    <w:r>
      <w:rPr>
        <w:b/>
        <w:sz w:val="20"/>
        <w:szCs w:val="20"/>
      </w:rPr>
      <w:t xml:space="preserve"> Contact Information:</w:t>
    </w:r>
  </w:p>
  <w:p w:rsidR="009B7DA8" w:rsidRPr="00C80DE7" w:rsidRDefault="009B7DA8" w:rsidP="00C80DE7">
    <w:pPr>
      <w:pStyle w:val="Footer"/>
      <w:jc w:val="center"/>
      <w:rPr>
        <w:b/>
        <w:sz w:val="20"/>
        <w:szCs w:val="20"/>
        <w:lang w:val="fr-FR"/>
      </w:rPr>
    </w:pPr>
    <w:r w:rsidRPr="00C80DE7">
      <w:rPr>
        <w:b/>
        <w:sz w:val="20"/>
        <w:szCs w:val="20"/>
        <w:lang w:val="fr-FR"/>
      </w:rPr>
      <w:t>Email:  RhoChi@unc.edu</w:t>
    </w:r>
  </w:p>
  <w:p w:rsidR="009B7DA8" w:rsidRPr="00C80DE7" w:rsidRDefault="009B7DA8" w:rsidP="00C80DE7">
    <w:pPr>
      <w:pStyle w:val="Footer"/>
      <w:jc w:val="center"/>
      <w:rPr>
        <w:b/>
        <w:sz w:val="20"/>
        <w:szCs w:val="20"/>
        <w:lang w:val="fr-FR"/>
      </w:rPr>
    </w:pPr>
    <w:r w:rsidRPr="00C80DE7">
      <w:rPr>
        <w:b/>
        <w:sz w:val="20"/>
        <w:szCs w:val="20"/>
        <w:lang w:val="fr-FR"/>
      </w:rPr>
      <w:t>Telephone:  (919) 843-9001</w:t>
    </w:r>
  </w:p>
  <w:p w:rsidR="009B7DA8" w:rsidRPr="00C80DE7" w:rsidRDefault="009B7DA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35" w:rsidRDefault="00ED1735">
      <w:r>
        <w:separator/>
      </w:r>
    </w:p>
  </w:footnote>
  <w:footnote w:type="continuationSeparator" w:id="0">
    <w:p w:rsidR="00ED1735" w:rsidRDefault="00ED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A8" w:rsidRDefault="009B7DA8"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DA8" w:rsidRDefault="009B7DA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A8" w:rsidRPr="007A1B15" w:rsidRDefault="009B7DA8" w:rsidP="007A1B15">
    <w:pPr>
      <w:pStyle w:val="Header"/>
      <w:ind w:right="360"/>
      <w:rPr>
        <w:b/>
        <w:sz w:val="20"/>
        <w:szCs w:val="20"/>
      </w:rPr>
    </w:pPr>
    <w:r w:rsidRPr="007A1B15">
      <w:rPr>
        <w:b/>
        <w:sz w:val="20"/>
        <w:szCs w:val="20"/>
      </w:rPr>
      <w:t xml:space="preserve">The </w:t>
    </w:r>
    <w:smartTag w:uri="urn:schemas-microsoft-com:office:smarttags" w:element="City">
      <w:smartTag w:uri="urn:schemas-microsoft-com:office:smarttags" w:element="place">
        <w:r w:rsidRPr="007A1B15">
          <w:rPr>
            <w:b/>
            <w:sz w:val="20"/>
            <w:szCs w:val="20"/>
          </w:rPr>
          <w:t>Rho</w:t>
        </w:r>
      </w:smartTag>
    </w:smartTag>
    <w:r w:rsidRPr="007A1B15">
      <w:rPr>
        <w:b/>
        <w:sz w:val="20"/>
        <w:szCs w:val="20"/>
      </w:rPr>
      <w:t xml:space="preserve"> Chi Society</w:t>
    </w:r>
  </w:p>
  <w:p w:rsidR="009B7DA8" w:rsidRPr="007A1B15" w:rsidRDefault="009B7DA8" w:rsidP="007A1B15">
    <w:pPr>
      <w:pStyle w:val="Header"/>
      <w:ind w:right="360"/>
      <w:rPr>
        <w:b/>
        <w:sz w:val="20"/>
        <w:szCs w:val="20"/>
      </w:rPr>
    </w:pPr>
    <w:r w:rsidRPr="007A1B15">
      <w:rPr>
        <w:b/>
        <w:sz w:val="20"/>
        <w:szCs w:val="20"/>
      </w:rPr>
      <w:t xml:space="preserve">Annual Chapter Report </w:t>
    </w:r>
  </w:p>
  <w:p w:rsidR="009B7DA8" w:rsidRDefault="009B7DA8" w:rsidP="007A1B15">
    <w:pPr>
      <w:pStyle w:val="Header"/>
      <w:ind w:right="360"/>
      <w:rPr>
        <w:b/>
        <w:sz w:val="20"/>
        <w:szCs w:val="20"/>
      </w:rPr>
    </w:pPr>
  </w:p>
  <w:p w:rsidR="009B7DA8" w:rsidRPr="007A1B15" w:rsidRDefault="009B7DA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A8" w:rsidRDefault="00977A37" w:rsidP="00894460">
    <w:pPr>
      <w:pStyle w:val="Header"/>
      <w:jc w:val="center"/>
      <w:rPr>
        <w:sz w:val="20"/>
      </w:rPr>
    </w:pPr>
    <w:r>
      <w:rPr>
        <w:noProof/>
        <w:sz w:val="20"/>
      </w:rPr>
      <w:drawing>
        <wp:inline distT="0" distB="0" distL="0" distR="0">
          <wp:extent cx="131445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solidFill>
                    <a:srgbClr val="FFFFFF"/>
                  </a:solidFill>
                  <a:ln>
                    <a:noFill/>
                  </a:ln>
                </pic:spPr>
              </pic:pic>
            </a:graphicData>
          </a:graphic>
        </wp:inline>
      </w:drawing>
    </w:r>
  </w:p>
  <w:p w:rsidR="009B7DA8" w:rsidRPr="007A1B15" w:rsidRDefault="009B7DA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B03C1"/>
    <w:multiLevelType w:val="hybridMultilevel"/>
    <w:tmpl w:val="BA386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1104"/>
    <w:rsid w:val="0000155A"/>
    <w:rsid w:val="000327D6"/>
    <w:rsid w:val="00032A22"/>
    <w:rsid w:val="00045BF9"/>
    <w:rsid w:val="00046F83"/>
    <w:rsid w:val="000D40B6"/>
    <w:rsid w:val="001333F1"/>
    <w:rsid w:val="001449D5"/>
    <w:rsid w:val="00157D77"/>
    <w:rsid w:val="00180CC2"/>
    <w:rsid w:val="001C08EA"/>
    <w:rsid w:val="00200FD4"/>
    <w:rsid w:val="00222D73"/>
    <w:rsid w:val="00255429"/>
    <w:rsid w:val="00255D18"/>
    <w:rsid w:val="002760DA"/>
    <w:rsid w:val="00280608"/>
    <w:rsid w:val="00287123"/>
    <w:rsid w:val="002877DA"/>
    <w:rsid w:val="002E7D43"/>
    <w:rsid w:val="002F3714"/>
    <w:rsid w:val="00306CBB"/>
    <w:rsid w:val="003071A7"/>
    <w:rsid w:val="00326CD8"/>
    <w:rsid w:val="00336E10"/>
    <w:rsid w:val="00344EFF"/>
    <w:rsid w:val="00354E57"/>
    <w:rsid w:val="00362D77"/>
    <w:rsid w:val="003C5287"/>
    <w:rsid w:val="003C66FA"/>
    <w:rsid w:val="003E1E95"/>
    <w:rsid w:val="003E6A91"/>
    <w:rsid w:val="00412741"/>
    <w:rsid w:val="00413490"/>
    <w:rsid w:val="0041581B"/>
    <w:rsid w:val="00417417"/>
    <w:rsid w:val="00421DAB"/>
    <w:rsid w:val="00472F29"/>
    <w:rsid w:val="004774D6"/>
    <w:rsid w:val="00492C1E"/>
    <w:rsid w:val="004C47C8"/>
    <w:rsid w:val="004D7DEF"/>
    <w:rsid w:val="00504D80"/>
    <w:rsid w:val="005232E9"/>
    <w:rsid w:val="00530CB5"/>
    <w:rsid w:val="0053599E"/>
    <w:rsid w:val="00541FC9"/>
    <w:rsid w:val="00555066"/>
    <w:rsid w:val="00560DD0"/>
    <w:rsid w:val="00577ABD"/>
    <w:rsid w:val="005B4F41"/>
    <w:rsid w:val="005C357A"/>
    <w:rsid w:val="005D26EE"/>
    <w:rsid w:val="005D3E4F"/>
    <w:rsid w:val="005D6099"/>
    <w:rsid w:val="005D74BA"/>
    <w:rsid w:val="005F3A28"/>
    <w:rsid w:val="0061186A"/>
    <w:rsid w:val="00616A4A"/>
    <w:rsid w:val="00622D20"/>
    <w:rsid w:val="00636FF2"/>
    <w:rsid w:val="00657BAE"/>
    <w:rsid w:val="00676DA3"/>
    <w:rsid w:val="006B0F97"/>
    <w:rsid w:val="006F764F"/>
    <w:rsid w:val="00703467"/>
    <w:rsid w:val="0072404F"/>
    <w:rsid w:val="00735A6A"/>
    <w:rsid w:val="00741034"/>
    <w:rsid w:val="007453FD"/>
    <w:rsid w:val="00762CDD"/>
    <w:rsid w:val="00762EEC"/>
    <w:rsid w:val="00782EB7"/>
    <w:rsid w:val="007A1B15"/>
    <w:rsid w:val="007B75E7"/>
    <w:rsid w:val="007C36FF"/>
    <w:rsid w:val="007C37EA"/>
    <w:rsid w:val="007E3B2C"/>
    <w:rsid w:val="007F4E59"/>
    <w:rsid w:val="00826FB4"/>
    <w:rsid w:val="00844638"/>
    <w:rsid w:val="00847156"/>
    <w:rsid w:val="00852016"/>
    <w:rsid w:val="00856054"/>
    <w:rsid w:val="00894460"/>
    <w:rsid w:val="008A2566"/>
    <w:rsid w:val="008A46A9"/>
    <w:rsid w:val="008B70A0"/>
    <w:rsid w:val="008C1F1E"/>
    <w:rsid w:val="00924B28"/>
    <w:rsid w:val="00933AA6"/>
    <w:rsid w:val="00942B41"/>
    <w:rsid w:val="00977A37"/>
    <w:rsid w:val="009A5B1C"/>
    <w:rsid w:val="009A726F"/>
    <w:rsid w:val="009B7DA8"/>
    <w:rsid w:val="009E4185"/>
    <w:rsid w:val="009E769E"/>
    <w:rsid w:val="00A00399"/>
    <w:rsid w:val="00A11178"/>
    <w:rsid w:val="00A225FD"/>
    <w:rsid w:val="00A228E2"/>
    <w:rsid w:val="00A22937"/>
    <w:rsid w:val="00A272F8"/>
    <w:rsid w:val="00A522CD"/>
    <w:rsid w:val="00AC6797"/>
    <w:rsid w:val="00AD022E"/>
    <w:rsid w:val="00B33DF1"/>
    <w:rsid w:val="00B34FD4"/>
    <w:rsid w:val="00B40439"/>
    <w:rsid w:val="00B451EF"/>
    <w:rsid w:val="00B77DA8"/>
    <w:rsid w:val="00B81F50"/>
    <w:rsid w:val="00B9203D"/>
    <w:rsid w:val="00BA384D"/>
    <w:rsid w:val="00BC1D1B"/>
    <w:rsid w:val="00BD7F65"/>
    <w:rsid w:val="00BE02A0"/>
    <w:rsid w:val="00C0192C"/>
    <w:rsid w:val="00C033A5"/>
    <w:rsid w:val="00C14B7C"/>
    <w:rsid w:val="00C254DE"/>
    <w:rsid w:val="00C312B5"/>
    <w:rsid w:val="00C5222F"/>
    <w:rsid w:val="00C61B8A"/>
    <w:rsid w:val="00C63D76"/>
    <w:rsid w:val="00C66579"/>
    <w:rsid w:val="00C706C2"/>
    <w:rsid w:val="00C7617B"/>
    <w:rsid w:val="00C80DE7"/>
    <w:rsid w:val="00C91076"/>
    <w:rsid w:val="00D03865"/>
    <w:rsid w:val="00D262C8"/>
    <w:rsid w:val="00D572D0"/>
    <w:rsid w:val="00D657C6"/>
    <w:rsid w:val="00D81EBB"/>
    <w:rsid w:val="00D82F69"/>
    <w:rsid w:val="00D8780E"/>
    <w:rsid w:val="00DC6700"/>
    <w:rsid w:val="00DE0637"/>
    <w:rsid w:val="00DE171A"/>
    <w:rsid w:val="00DE54F0"/>
    <w:rsid w:val="00E0253D"/>
    <w:rsid w:val="00E21795"/>
    <w:rsid w:val="00E35849"/>
    <w:rsid w:val="00E447D9"/>
    <w:rsid w:val="00E60E82"/>
    <w:rsid w:val="00E81C01"/>
    <w:rsid w:val="00E94C64"/>
    <w:rsid w:val="00EA4FF2"/>
    <w:rsid w:val="00EB3609"/>
    <w:rsid w:val="00ED1735"/>
    <w:rsid w:val="00ED64D7"/>
    <w:rsid w:val="00EE1C47"/>
    <w:rsid w:val="00EE3BF7"/>
    <w:rsid w:val="00EF73C8"/>
    <w:rsid w:val="00F069C9"/>
    <w:rsid w:val="00F0763C"/>
    <w:rsid w:val="00F34B42"/>
    <w:rsid w:val="00F7403E"/>
    <w:rsid w:val="00F749FB"/>
    <w:rsid w:val="00F75F9F"/>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15:docId w15:val="{A664FA82-7497-4FAB-B106-1DBB68C6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504510332">
      <w:bodyDiv w:val="1"/>
      <w:marLeft w:val="0"/>
      <w:marRight w:val="0"/>
      <w:marTop w:val="0"/>
      <w:marBottom w:val="0"/>
      <w:divBdr>
        <w:top w:val="none" w:sz="0" w:space="0" w:color="auto"/>
        <w:left w:val="none" w:sz="0" w:space="0" w:color="auto"/>
        <w:bottom w:val="none" w:sz="0" w:space="0" w:color="auto"/>
        <w:right w:val="none" w:sz="0" w:space="0" w:color="auto"/>
      </w:divBdr>
      <w:divsChild>
        <w:div w:id="635766394">
          <w:marLeft w:val="0"/>
          <w:marRight w:val="0"/>
          <w:marTop w:val="0"/>
          <w:marBottom w:val="0"/>
          <w:divBdr>
            <w:top w:val="none" w:sz="0" w:space="0" w:color="auto"/>
            <w:left w:val="none" w:sz="0" w:space="0" w:color="auto"/>
            <w:bottom w:val="none" w:sz="0" w:space="0" w:color="auto"/>
            <w:right w:val="none" w:sz="0" w:space="0" w:color="auto"/>
          </w:divBdr>
        </w:div>
        <w:div w:id="2032025047">
          <w:marLeft w:val="0"/>
          <w:marRight w:val="0"/>
          <w:marTop w:val="0"/>
          <w:marBottom w:val="0"/>
          <w:divBdr>
            <w:top w:val="none" w:sz="0" w:space="0" w:color="auto"/>
            <w:left w:val="none" w:sz="0" w:space="0" w:color="auto"/>
            <w:bottom w:val="none" w:sz="0" w:space="0" w:color="auto"/>
            <w:right w:val="none" w:sz="0" w:space="0" w:color="auto"/>
          </w:divBdr>
        </w:div>
        <w:div w:id="230315061">
          <w:marLeft w:val="0"/>
          <w:marRight w:val="0"/>
          <w:marTop w:val="0"/>
          <w:marBottom w:val="0"/>
          <w:divBdr>
            <w:top w:val="none" w:sz="0" w:space="0" w:color="auto"/>
            <w:left w:val="none" w:sz="0" w:space="0" w:color="auto"/>
            <w:bottom w:val="none" w:sz="0" w:space="0" w:color="auto"/>
            <w:right w:val="none" w:sz="0" w:space="0" w:color="auto"/>
          </w:divBdr>
        </w:div>
        <w:div w:id="672417133">
          <w:marLeft w:val="0"/>
          <w:marRight w:val="0"/>
          <w:marTop w:val="0"/>
          <w:marBottom w:val="0"/>
          <w:divBdr>
            <w:top w:val="none" w:sz="0" w:space="0" w:color="auto"/>
            <w:left w:val="none" w:sz="0" w:space="0" w:color="auto"/>
            <w:bottom w:val="none" w:sz="0" w:space="0" w:color="auto"/>
            <w:right w:val="none" w:sz="0" w:space="0" w:color="auto"/>
          </w:divBdr>
        </w:div>
        <w:div w:id="269440115">
          <w:marLeft w:val="0"/>
          <w:marRight w:val="0"/>
          <w:marTop w:val="0"/>
          <w:marBottom w:val="0"/>
          <w:divBdr>
            <w:top w:val="none" w:sz="0" w:space="0" w:color="auto"/>
            <w:left w:val="none" w:sz="0" w:space="0" w:color="auto"/>
            <w:bottom w:val="none" w:sz="0" w:space="0" w:color="auto"/>
            <w:right w:val="none" w:sz="0" w:space="0" w:color="auto"/>
          </w:divBdr>
        </w:div>
        <w:div w:id="1542325116">
          <w:marLeft w:val="0"/>
          <w:marRight w:val="0"/>
          <w:marTop w:val="0"/>
          <w:marBottom w:val="0"/>
          <w:divBdr>
            <w:top w:val="none" w:sz="0" w:space="0" w:color="auto"/>
            <w:left w:val="none" w:sz="0" w:space="0" w:color="auto"/>
            <w:bottom w:val="none" w:sz="0" w:space="0" w:color="auto"/>
            <w:right w:val="none" w:sz="0" w:space="0" w:color="auto"/>
          </w:divBdr>
        </w:div>
        <w:div w:id="1204907062">
          <w:marLeft w:val="0"/>
          <w:marRight w:val="0"/>
          <w:marTop w:val="0"/>
          <w:marBottom w:val="0"/>
          <w:divBdr>
            <w:top w:val="none" w:sz="0" w:space="0" w:color="auto"/>
            <w:left w:val="none" w:sz="0" w:space="0" w:color="auto"/>
            <w:bottom w:val="none" w:sz="0" w:space="0" w:color="auto"/>
            <w:right w:val="none" w:sz="0" w:space="0" w:color="auto"/>
          </w:divBdr>
        </w:div>
        <w:div w:id="146560984">
          <w:marLeft w:val="0"/>
          <w:marRight w:val="0"/>
          <w:marTop w:val="0"/>
          <w:marBottom w:val="0"/>
          <w:divBdr>
            <w:top w:val="none" w:sz="0" w:space="0" w:color="auto"/>
            <w:left w:val="none" w:sz="0" w:space="0" w:color="auto"/>
            <w:bottom w:val="none" w:sz="0" w:space="0" w:color="auto"/>
            <w:right w:val="none" w:sz="0" w:space="0" w:color="auto"/>
          </w:divBdr>
        </w:div>
        <w:div w:id="327828450">
          <w:marLeft w:val="0"/>
          <w:marRight w:val="0"/>
          <w:marTop w:val="0"/>
          <w:marBottom w:val="0"/>
          <w:divBdr>
            <w:top w:val="none" w:sz="0" w:space="0" w:color="auto"/>
            <w:left w:val="none" w:sz="0" w:space="0" w:color="auto"/>
            <w:bottom w:val="none" w:sz="0" w:space="0" w:color="auto"/>
            <w:right w:val="none" w:sz="0" w:space="0" w:color="auto"/>
          </w:divBdr>
        </w:div>
        <w:div w:id="1233001823">
          <w:marLeft w:val="0"/>
          <w:marRight w:val="0"/>
          <w:marTop w:val="0"/>
          <w:marBottom w:val="0"/>
          <w:divBdr>
            <w:top w:val="none" w:sz="0" w:space="0" w:color="auto"/>
            <w:left w:val="none" w:sz="0" w:space="0" w:color="auto"/>
            <w:bottom w:val="none" w:sz="0" w:space="0" w:color="auto"/>
            <w:right w:val="none" w:sz="0" w:space="0" w:color="auto"/>
          </w:divBdr>
        </w:div>
      </w:divsChild>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4409</Words>
  <Characters>25132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29483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2</cp:revision>
  <cp:lastPrinted>2014-09-12T13:44:00Z</cp:lastPrinted>
  <dcterms:created xsi:type="dcterms:W3CDTF">2016-05-16T19:32:00Z</dcterms:created>
  <dcterms:modified xsi:type="dcterms:W3CDTF">2016-05-16T19:32:00Z</dcterms:modified>
</cp:coreProperties>
</file>