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3A9A" w:rsidRDefault="00ED0E92">
      <w:pPr>
        <w:pStyle w:val="Title"/>
        <w:rPr>
          <w:rFonts w:ascii="Times" w:eastAsia="Times" w:hAnsi="Times" w:cs="Times"/>
          <w:sz w:val="24"/>
          <w:szCs w:val="24"/>
          <w:u w:val="single"/>
        </w:rPr>
      </w:pPr>
      <w:r>
        <w:rPr>
          <w:rFonts w:ascii="Times" w:eastAsia="Times" w:hAnsi="Times" w:cs="Times"/>
          <w:sz w:val="24"/>
          <w:szCs w:val="24"/>
        </w:rPr>
        <w:t xml:space="preserve"> </w:t>
      </w:r>
      <w:r>
        <w:rPr>
          <w:rFonts w:ascii="Times" w:eastAsia="Times" w:hAnsi="Times" w:cs="Times"/>
          <w:sz w:val="24"/>
          <w:szCs w:val="24"/>
          <w:u w:val="single"/>
        </w:rPr>
        <w:t>Annual Chapter Report-</w:t>
      </w:r>
      <w:r>
        <w:rPr>
          <w:rFonts w:ascii="Times" w:eastAsia="Times" w:hAnsi="Times" w:cs="Times"/>
          <w:color w:val="38761D"/>
          <w:sz w:val="24"/>
          <w:szCs w:val="24"/>
          <w:u w:val="single"/>
        </w:rPr>
        <w:t>University of Houston College of Pharmacy-Beta Omicron</w:t>
      </w:r>
      <w:r>
        <w:rPr>
          <w:rFonts w:ascii="Times" w:eastAsia="Times" w:hAnsi="Times" w:cs="Times"/>
          <w:sz w:val="24"/>
          <w:szCs w:val="24"/>
          <w:u w:val="single"/>
        </w:rPr>
        <w:t xml:space="preserve"> (2016-2017)</w:t>
      </w:r>
    </w:p>
    <w:p w:rsidR="004A3A9A" w:rsidRDefault="004A3A9A">
      <w:pPr>
        <w:pStyle w:val="Normal1"/>
        <w:jc w:val="center"/>
        <w:rPr>
          <w:rFonts w:ascii="Times" w:eastAsia="Times" w:hAnsi="Times" w:cs="Times"/>
        </w:rPr>
      </w:pPr>
    </w:p>
    <w:p w:rsidR="004A3A9A" w:rsidRDefault="00ED0E92">
      <w:pPr>
        <w:pStyle w:val="Subtitle"/>
        <w:rPr>
          <w:rFonts w:ascii="Times" w:eastAsia="Times" w:hAnsi="Times" w:cs="Times"/>
          <w:b w:val="0"/>
          <w:sz w:val="24"/>
          <w:szCs w:val="24"/>
        </w:rPr>
      </w:pPr>
      <w:r>
        <w:rPr>
          <w:rFonts w:ascii="Times" w:eastAsia="Times" w:hAnsi="Times" w:cs="Times"/>
          <w:b w:val="0"/>
          <w:sz w:val="24"/>
          <w:szCs w:val="24"/>
        </w:rPr>
        <w:t>Please complete your Annual Chapter Report, adhering strictly to the format below, and submit it to the National Office via e-mail (RhoChi@unc.edu) by May 15.</w:t>
      </w:r>
    </w:p>
    <w:p w:rsidR="004A3A9A" w:rsidRDefault="004A3A9A">
      <w:pPr>
        <w:pStyle w:val="Subtitle"/>
        <w:rPr>
          <w:rFonts w:ascii="Times" w:eastAsia="Times" w:hAnsi="Times" w:cs="Times"/>
          <w:b w:val="0"/>
          <w:sz w:val="24"/>
          <w:szCs w:val="24"/>
        </w:rPr>
      </w:pPr>
    </w:p>
    <w:p w:rsidR="004A3A9A" w:rsidRDefault="00ED0E92">
      <w:pPr>
        <w:pStyle w:val="Subtitle"/>
        <w:rPr>
          <w:rFonts w:ascii="Times" w:eastAsia="Times" w:hAnsi="Times" w:cs="Times"/>
          <w:sz w:val="24"/>
          <w:szCs w:val="24"/>
        </w:rPr>
      </w:pPr>
      <w:r>
        <w:rPr>
          <w:rFonts w:ascii="Times" w:eastAsia="Times" w:hAnsi="Times" w:cs="Times"/>
          <w:sz w:val="24"/>
          <w:szCs w:val="24"/>
        </w:rPr>
        <w:t>General formatting guidelines:</w:t>
      </w:r>
    </w:p>
    <w:p w:rsidR="004A3A9A" w:rsidRDefault="00ED0E92">
      <w:pPr>
        <w:pStyle w:val="Subtitle"/>
        <w:numPr>
          <w:ilvl w:val="0"/>
          <w:numId w:val="4"/>
        </w:numPr>
        <w:ind w:hanging="360"/>
        <w:rPr>
          <w:sz w:val="24"/>
          <w:szCs w:val="24"/>
        </w:rPr>
      </w:pPr>
      <w:r>
        <w:rPr>
          <w:rFonts w:ascii="Times" w:eastAsia="Times" w:hAnsi="Times" w:cs="Times"/>
          <w:sz w:val="24"/>
          <w:szCs w:val="24"/>
        </w:rPr>
        <w:t>Adhere to the page/word limitations specified in each section.</w:t>
      </w:r>
    </w:p>
    <w:p w:rsidR="004A3A9A" w:rsidRDefault="00ED0E92">
      <w:pPr>
        <w:pStyle w:val="Subtitle"/>
        <w:numPr>
          <w:ilvl w:val="0"/>
          <w:numId w:val="4"/>
        </w:numPr>
        <w:ind w:hanging="360"/>
        <w:rPr>
          <w:sz w:val="24"/>
          <w:szCs w:val="24"/>
        </w:rPr>
      </w:pPr>
      <w:r>
        <w:rPr>
          <w:rFonts w:ascii="Times" w:eastAsia="Times" w:hAnsi="Times" w:cs="Times"/>
          <w:sz w:val="24"/>
          <w:szCs w:val="24"/>
        </w:rPr>
        <w:t>Use 12 point, Times-New Roman, font.</w:t>
      </w:r>
    </w:p>
    <w:p w:rsidR="004A3A9A" w:rsidRDefault="00ED0E92">
      <w:pPr>
        <w:pStyle w:val="Subtitle"/>
        <w:numPr>
          <w:ilvl w:val="0"/>
          <w:numId w:val="4"/>
        </w:numPr>
        <w:ind w:hanging="360"/>
        <w:rPr>
          <w:sz w:val="24"/>
          <w:szCs w:val="24"/>
        </w:rPr>
      </w:pPr>
      <w:r>
        <w:rPr>
          <w:rFonts w:ascii="Times" w:eastAsia="Times" w:hAnsi="Times" w:cs="Times"/>
          <w:sz w:val="24"/>
          <w:szCs w:val="24"/>
        </w:rPr>
        <w:t xml:space="preserve">Do not include any attachments or appendices. </w:t>
      </w:r>
    </w:p>
    <w:p w:rsidR="004A3A9A" w:rsidRDefault="00ED0E92">
      <w:pPr>
        <w:pStyle w:val="Subtitle"/>
        <w:numPr>
          <w:ilvl w:val="0"/>
          <w:numId w:val="4"/>
        </w:numPr>
        <w:ind w:hanging="360"/>
        <w:rPr>
          <w:sz w:val="24"/>
          <w:szCs w:val="24"/>
        </w:rPr>
      </w:pPr>
      <w:r>
        <w:rPr>
          <w:rFonts w:ascii="Times" w:eastAsia="Times" w:hAnsi="Times" w:cs="Times"/>
          <w:sz w:val="24"/>
          <w:szCs w:val="24"/>
        </w:rPr>
        <w:t xml:space="preserve">Submit as a Word Document. </w:t>
      </w:r>
    </w:p>
    <w:p w:rsidR="004A3A9A" w:rsidRDefault="004A3A9A">
      <w:pPr>
        <w:pStyle w:val="Subtitle"/>
        <w:rPr>
          <w:rFonts w:ascii="Times" w:eastAsia="Times" w:hAnsi="Times" w:cs="Times"/>
          <w:b w:val="0"/>
          <w:sz w:val="24"/>
          <w:szCs w:val="24"/>
        </w:rPr>
      </w:pPr>
    </w:p>
    <w:p w:rsidR="004A3A9A" w:rsidRDefault="00ED0E92">
      <w:pPr>
        <w:pStyle w:val="Subtitle"/>
        <w:rPr>
          <w:rFonts w:ascii="Times" w:eastAsia="Times" w:hAnsi="Times" w:cs="Times"/>
          <w:sz w:val="24"/>
          <w:szCs w:val="24"/>
        </w:rPr>
      </w:pPr>
      <w:r>
        <w:rPr>
          <w:rFonts w:ascii="Times" w:eastAsia="Times" w:hAnsi="Times" w:cs="Times"/>
          <w:b w:val="0"/>
          <w:sz w:val="24"/>
          <w:szCs w:val="24"/>
        </w:rPr>
        <w:t xml:space="preserve">Date of report submission: </w:t>
      </w:r>
      <w:r>
        <w:rPr>
          <w:rFonts w:ascii="Times" w:eastAsia="Times" w:hAnsi="Times" w:cs="Times"/>
          <w:sz w:val="24"/>
          <w:szCs w:val="24"/>
        </w:rPr>
        <w:t>5/15/2017</w:t>
      </w:r>
    </w:p>
    <w:p w:rsidR="004A3A9A" w:rsidRDefault="00ED0E92">
      <w:pPr>
        <w:pStyle w:val="Normal1"/>
        <w:rPr>
          <w:rFonts w:ascii="Times" w:eastAsia="Times" w:hAnsi="Times" w:cs="Times"/>
          <w:b/>
        </w:rPr>
      </w:pPr>
      <w:r>
        <w:rPr>
          <w:rFonts w:ascii="Times" w:eastAsia="Times" w:hAnsi="Times" w:cs="Times"/>
        </w:rPr>
        <w:t xml:space="preserve">Name of School/College: </w:t>
      </w:r>
      <w:r>
        <w:rPr>
          <w:rFonts w:ascii="Times" w:eastAsia="Times" w:hAnsi="Times" w:cs="Times"/>
          <w:b/>
        </w:rPr>
        <w:t xml:space="preserve">University of Houston College of Pharmacy </w:t>
      </w:r>
    </w:p>
    <w:p w:rsidR="004A3A9A" w:rsidRDefault="00ED0E92">
      <w:pPr>
        <w:pStyle w:val="Normal1"/>
        <w:rPr>
          <w:rFonts w:ascii="Times" w:eastAsia="Times" w:hAnsi="Times" w:cs="Times"/>
          <w:b/>
        </w:rPr>
      </w:pPr>
      <w:r>
        <w:rPr>
          <w:rFonts w:ascii="Times" w:eastAsia="Times" w:hAnsi="Times" w:cs="Times"/>
        </w:rPr>
        <w:t xml:space="preserve">Chapter name and region: </w:t>
      </w:r>
      <w:r>
        <w:rPr>
          <w:rFonts w:ascii="Times" w:eastAsia="Times" w:hAnsi="Times" w:cs="Times"/>
          <w:b/>
        </w:rPr>
        <w:t>Beta Omicron</w:t>
      </w:r>
      <w:r w:rsidR="00886D6F">
        <w:rPr>
          <w:rFonts w:ascii="Times" w:eastAsia="Times" w:hAnsi="Times" w:cs="Times"/>
          <w:b/>
        </w:rPr>
        <w:t xml:space="preserve"> -  VI</w:t>
      </w:r>
      <w:bookmarkStart w:id="0" w:name="_GoBack"/>
      <w:bookmarkEnd w:id="0"/>
    </w:p>
    <w:p w:rsidR="004A3A9A" w:rsidRDefault="00ED0E92">
      <w:pPr>
        <w:pStyle w:val="Normal1"/>
        <w:rPr>
          <w:rFonts w:ascii="Times" w:eastAsia="Times" w:hAnsi="Times" w:cs="Times"/>
          <w:b/>
        </w:rPr>
      </w:pPr>
      <w:r>
        <w:rPr>
          <w:rFonts w:ascii="Times" w:eastAsia="Times" w:hAnsi="Times" w:cs="Times"/>
        </w:rPr>
        <w:t xml:space="preserve">Chapter advisor’s name and e-mail address: </w:t>
      </w:r>
      <w:proofErr w:type="spellStart"/>
      <w:r>
        <w:rPr>
          <w:rFonts w:ascii="Times" w:eastAsia="Times" w:hAnsi="Times" w:cs="Times"/>
          <w:b/>
        </w:rPr>
        <w:t>Sujit</w:t>
      </w:r>
      <w:proofErr w:type="spellEnd"/>
      <w:r>
        <w:rPr>
          <w:rFonts w:ascii="Times" w:eastAsia="Times" w:hAnsi="Times" w:cs="Times"/>
          <w:b/>
        </w:rPr>
        <w:t xml:space="preserve"> S. </w:t>
      </w:r>
      <w:proofErr w:type="spellStart"/>
      <w:r>
        <w:rPr>
          <w:rFonts w:ascii="Times" w:eastAsia="Times" w:hAnsi="Times" w:cs="Times"/>
          <w:b/>
        </w:rPr>
        <w:t>Sansgiry</w:t>
      </w:r>
      <w:proofErr w:type="spellEnd"/>
      <w:r>
        <w:rPr>
          <w:rFonts w:ascii="Times" w:eastAsia="Times" w:hAnsi="Times" w:cs="Times"/>
          <w:b/>
        </w:rPr>
        <w:t xml:space="preserve"> </w:t>
      </w:r>
      <w:hyperlink r:id="rId7">
        <w:r>
          <w:rPr>
            <w:rFonts w:ascii="Times" w:eastAsia="Times" w:hAnsi="Times" w:cs="Times"/>
            <w:b/>
            <w:color w:val="0000FF"/>
            <w:u w:val="single"/>
          </w:rPr>
          <w:t>sansgiry@central.uh.edu</w:t>
        </w:r>
      </w:hyperlink>
      <w:r>
        <w:rPr>
          <w:rFonts w:ascii="Times" w:eastAsia="Times" w:hAnsi="Times" w:cs="Times"/>
          <w:b/>
        </w:rPr>
        <w:t xml:space="preserve"> </w:t>
      </w:r>
    </w:p>
    <w:p w:rsidR="004A3A9A" w:rsidRDefault="00ED0E92">
      <w:pPr>
        <w:pStyle w:val="Normal1"/>
        <w:rPr>
          <w:rFonts w:ascii="Times" w:eastAsia="Times" w:hAnsi="Times" w:cs="Times"/>
          <w:b/>
        </w:rPr>
      </w:pP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xml:space="preserve">           Jeff </w:t>
      </w:r>
      <w:proofErr w:type="spellStart"/>
      <w:r>
        <w:rPr>
          <w:rFonts w:ascii="Times" w:eastAsia="Times" w:hAnsi="Times" w:cs="Times"/>
          <w:b/>
        </w:rPr>
        <w:t>Sherer</w:t>
      </w:r>
      <w:proofErr w:type="spellEnd"/>
      <w:r>
        <w:rPr>
          <w:rFonts w:ascii="Times" w:eastAsia="Times" w:hAnsi="Times" w:cs="Times"/>
          <w:b/>
        </w:rPr>
        <w:t xml:space="preserve"> </w:t>
      </w:r>
      <w:hyperlink r:id="rId8">
        <w:r>
          <w:rPr>
            <w:rFonts w:ascii="Times" w:eastAsia="Times" w:hAnsi="Times" w:cs="Times"/>
            <w:b/>
            <w:color w:val="0000FF"/>
            <w:u w:val="single"/>
          </w:rPr>
          <w:t>jtsherer@central.uh.edu</w:t>
        </w:r>
      </w:hyperlink>
      <w:r>
        <w:rPr>
          <w:rFonts w:ascii="Times" w:eastAsia="Times" w:hAnsi="Times" w:cs="Times"/>
          <w:b/>
        </w:rPr>
        <w:t xml:space="preserve"> </w:t>
      </w:r>
    </w:p>
    <w:p w:rsidR="004A3A9A" w:rsidRDefault="00ED0E92">
      <w:pPr>
        <w:pStyle w:val="Normal1"/>
        <w:rPr>
          <w:rFonts w:ascii="Times" w:eastAsia="Times" w:hAnsi="Times" w:cs="Times"/>
        </w:rPr>
      </w:pPr>
      <w:r>
        <w:rPr>
          <w:rFonts w:ascii="Times" w:eastAsia="Times" w:hAnsi="Times" w:cs="Times"/>
        </w:rPr>
        <w:t xml:space="preserve">(If chapter has a co-advisor, please list name and email address): </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For split campuses, please list advisor and email address for each campus, if applicable:</w:t>
      </w:r>
    </w:p>
    <w:p w:rsidR="004A3A9A" w:rsidRDefault="00ED0E92">
      <w:pPr>
        <w:pStyle w:val="Normal1"/>
        <w:rPr>
          <w:rFonts w:ascii="Times" w:eastAsia="Times" w:hAnsi="Times" w:cs="Times"/>
          <w:b/>
        </w:rPr>
      </w:pPr>
      <w:r>
        <w:rPr>
          <w:rFonts w:ascii="Times" w:eastAsia="Times" w:hAnsi="Times" w:cs="Times"/>
          <w:b/>
        </w:rPr>
        <w:t>N/A</w:t>
      </w:r>
    </w:p>
    <w:p w:rsidR="004A3A9A" w:rsidRDefault="004A3A9A">
      <w:pPr>
        <w:pStyle w:val="Normal1"/>
        <w:ind w:left="1260" w:hanging="540"/>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 xml:space="preserve">Delegate who attended the Rho Chi Annual Meeting: </w:t>
      </w:r>
      <w:r>
        <w:rPr>
          <w:rFonts w:ascii="Times" w:eastAsia="Times" w:hAnsi="Times" w:cs="Times"/>
          <w:b/>
        </w:rPr>
        <w:t xml:space="preserve">Lauren </w:t>
      </w:r>
      <w:proofErr w:type="spellStart"/>
      <w:r>
        <w:rPr>
          <w:rFonts w:ascii="Times" w:eastAsia="Times" w:hAnsi="Times" w:cs="Times"/>
          <w:b/>
        </w:rPr>
        <w:t>Tola</w:t>
      </w:r>
      <w:r>
        <w:rPr>
          <w:rFonts w:ascii="Times" w:eastAsia="Times" w:hAnsi="Times" w:cs="Times"/>
        </w:rPr>
        <w:t>t</w:t>
      </w:r>
      <w:proofErr w:type="spellEnd"/>
    </w:p>
    <w:p w:rsidR="004A3A9A" w:rsidRDefault="00ED0E92">
      <w:pPr>
        <w:pStyle w:val="Normal1"/>
        <w:rPr>
          <w:rFonts w:ascii="Times" w:eastAsia="Times" w:hAnsi="Times" w:cs="Times"/>
        </w:rPr>
      </w:pPr>
      <w:r>
        <w:rPr>
          <w:rFonts w:ascii="Times" w:eastAsia="Times" w:hAnsi="Times" w:cs="Times"/>
        </w:rPr>
        <w:t xml:space="preserve">(Note: Any chapter failing for three successive years to have a delegate at the National Convention shall be declared “inactive” by the Executive Council and may not elect members unless and until reinstated – Article 4, Section 3, Rho Chi Society Bylaws) Note that Advisors attending the National Conventions may serve as delegates in the absence of a student or non-student member delegate—Article 7, Section 7, Rho Chi Society Bylaws.  </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Date delegate’s name submitted to Rho Chi.:  3/22/2017</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Past year’s officers and e-mail addresses:</w:t>
      </w:r>
    </w:p>
    <w:p w:rsidR="004A3A9A" w:rsidRDefault="00ED0E92">
      <w:pPr>
        <w:pStyle w:val="Normal1"/>
        <w:rPr>
          <w:rFonts w:ascii="Times" w:eastAsia="Times" w:hAnsi="Times" w:cs="Times"/>
        </w:rPr>
      </w:pPr>
      <w:r>
        <w:rPr>
          <w:rFonts w:ascii="Times" w:eastAsia="Times" w:hAnsi="Times" w:cs="Times"/>
        </w:rPr>
        <w:t xml:space="preserve">President: Lauren </w:t>
      </w:r>
      <w:proofErr w:type="spellStart"/>
      <w:r>
        <w:rPr>
          <w:rFonts w:ascii="Times" w:eastAsia="Times" w:hAnsi="Times" w:cs="Times"/>
        </w:rPr>
        <w:t>Tolat</w:t>
      </w:r>
      <w:proofErr w:type="spellEnd"/>
      <w:r>
        <w:rPr>
          <w:rFonts w:ascii="Times" w:eastAsia="Times" w:hAnsi="Times" w:cs="Times"/>
        </w:rPr>
        <w:t xml:space="preserve"> </w:t>
      </w:r>
      <w:hyperlink r:id="rId9">
        <w:r>
          <w:rPr>
            <w:rFonts w:ascii="Times" w:eastAsia="Times" w:hAnsi="Times" w:cs="Times"/>
            <w:color w:val="1155CC"/>
            <w:u w:val="single"/>
          </w:rPr>
          <w:t>ltolat@uh.edu</w:t>
        </w:r>
      </w:hyperlink>
      <w:r>
        <w:rPr>
          <w:rFonts w:ascii="Times" w:eastAsia="Times" w:hAnsi="Times" w:cs="Times"/>
        </w:rPr>
        <w:t xml:space="preserve"> </w:t>
      </w:r>
    </w:p>
    <w:p w:rsidR="004A3A9A" w:rsidRDefault="00ED0E92">
      <w:pPr>
        <w:pStyle w:val="Normal1"/>
        <w:rPr>
          <w:rFonts w:ascii="Times" w:eastAsia="Times" w:hAnsi="Times" w:cs="Times"/>
        </w:rPr>
      </w:pPr>
      <w:r>
        <w:rPr>
          <w:rFonts w:ascii="Times" w:eastAsia="Times" w:hAnsi="Times" w:cs="Times"/>
        </w:rPr>
        <w:t xml:space="preserve">Vice President: </w:t>
      </w:r>
      <w:proofErr w:type="spellStart"/>
      <w:r>
        <w:rPr>
          <w:rFonts w:ascii="Times" w:eastAsia="Times" w:hAnsi="Times" w:cs="Times"/>
        </w:rPr>
        <w:t>Anum</w:t>
      </w:r>
      <w:proofErr w:type="spellEnd"/>
      <w:r>
        <w:rPr>
          <w:rFonts w:ascii="Times" w:eastAsia="Times" w:hAnsi="Times" w:cs="Times"/>
        </w:rPr>
        <w:t xml:space="preserve"> Sheikh </w:t>
      </w:r>
      <w:hyperlink r:id="rId10">
        <w:r>
          <w:rPr>
            <w:rFonts w:ascii="Times" w:eastAsia="Times" w:hAnsi="Times" w:cs="Times"/>
            <w:color w:val="1155CC"/>
            <w:u w:val="single"/>
          </w:rPr>
          <w:t>a</w:t>
        </w:r>
      </w:hyperlink>
      <w:hyperlink r:id="rId11">
        <w:r>
          <w:rPr>
            <w:rFonts w:ascii="Times" w:eastAsia="Times" w:hAnsi="Times" w:cs="Times"/>
            <w:color w:val="1155CC"/>
            <w:u w:val="single"/>
          </w:rPr>
          <w:t>numshaikh13@gmail.com</w:t>
        </w:r>
      </w:hyperlink>
      <w:r>
        <w:rPr>
          <w:rFonts w:ascii="Times" w:eastAsia="Times" w:hAnsi="Times" w:cs="Times"/>
        </w:rPr>
        <w:t xml:space="preserve"> </w:t>
      </w:r>
    </w:p>
    <w:p w:rsidR="004A3A9A" w:rsidRDefault="00ED0E92">
      <w:pPr>
        <w:pStyle w:val="Normal1"/>
        <w:rPr>
          <w:rFonts w:ascii="Times" w:eastAsia="Times" w:hAnsi="Times" w:cs="Times"/>
        </w:rPr>
      </w:pPr>
      <w:r>
        <w:rPr>
          <w:rFonts w:ascii="Times" w:eastAsia="Times" w:hAnsi="Times" w:cs="Times"/>
        </w:rPr>
        <w:t xml:space="preserve">Secretary: Megan Cooper </w:t>
      </w:r>
      <w:hyperlink r:id="rId12">
        <w:r>
          <w:rPr>
            <w:rFonts w:ascii="Times" w:eastAsia="Times" w:hAnsi="Times" w:cs="Times"/>
            <w:color w:val="1155CC"/>
            <w:u w:val="single"/>
          </w:rPr>
          <w:t>mehardwick@uh.edu</w:t>
        </w:r>
      </w:hyperlink>
      <w:r>
        <w:rPr>
          <w:rFonts w:ascii="Times" w:eastAsia="Times" w:hAnsi="Times" w:cs="Times"/>
        </w:rPr>
        <w:t xml:space="preserve"> </w:t>
      </w:r>
    </w:p>
    <w:p w:rsidR="004A3A9A" w:rsidRDefault="00ED0E92">
      <w:pPr>
        <w:pStyle w:val="Normal1"/>
        <w:rPr>
          <w:rFonts w:ascii="Times" w:eastAsia="Times" w:hAnsi="Times" w:cs="Times"/>
        </w:rPr>
      </w:pPr>
      <w:r>
        <w:rPr>
          <w:rFonts w:ascii="Times" w:eastAsia="Times" w:hAnsi="Times" w:cs="Times"/>
        </w:rPr>
        <w:t xml:space="preserve">Treasurer: Lauren Puckett </w:t>
      </w:r>
      <w:hyperlink r:id="rId13">
        <w:r>
          <w:rPr>
            <w:rFonts w:ascii="Times" w:eastAsia="Times" w:hAnsi="Times" w:cs="Times"/>
            <w:color w:val="1155CC"/>
            <w:u w:val="single"/>
          </w:rPr>
          <w:t>lmpuckett@uh.edu</w:t>
        </w:r>
      </w:hyperlink>
      <w:r>
        <w:rPr>
          <w:rFonts w:ascii="Times" w:eastAsia="Times" w:hAnsi="Times" w:cs="Times"/>
        </w:rPr>
        <w:t xml:space="preserve"> </w:t>
      </w:r>
    </w:p>
    <w:p w:rsidR="004A3A9A" w:rsidRDefault="00ED0E92">
      <w:pPr>
        <w:pStyle w:val="Normal1"/>
        <w:rPr>
          <w:rFonts w:ascii="Times" w:eastAsia="Times" w:hAnsi="Times" w:cs="Times"/>
        </w:rPr>
      </w:pPr>
      <w:r>
        <w:rPr>
          <w:rFonts w:ascii="Times" w:eastAsia="Times" w:hAnsi="Times" w:cs="Times"/>
        </w:rPr>
        <w:t xml:space="preserve">Historian: George Wong </w:t>
      </w:r>
      <w:hyperlink r:id="rId14">
        <w:r>
          <w:rPr>
            <w:rFonts w:ascii="Times" w:eastAsia="Times" w:hAnsi="Times" w:cs="Times"/>
            <w:color w:val="1155CC"/>
            <w:u w:val="single"/>
          </w:rPr>
          <w:t>george</w:t>
        </w:r>
      </w:hyperlink>
      <w:hyperlink r:id="rId15">
        <w:r>
          <w:rPr>
            <w:rFonts w:ascii="Times" w:eastAsia="Times" w:hAnsi="Times" w:cs="Times"/>
            <w:color w:val="1155CC"/>
            <w:u w:val="single"/>
          </w:rPr>
          <w:t>.nw@utexas.edu</w:t>
        </w:r>
      </w:hyperlink>
      <w:r>
        <w:rPr>
          <w:rFonts w:ascii="Times" w:eastAsia="Times" w:hAnsi="Times" w:cs="Times"/>
        </w:rPr>
        <w:t xml:space="preserve"> </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New officers and e-mail addresses for next academic year:</w:t>
      </w:r>
    </w:p>
    <w:p w:rsidR="004A3A9A" w:rsidRDefault="00ED0E92">
      <w:pPr>
        <w:pStyle w:val="Normal1"/>
        <w:rPr>
          <w:rFonts w:ascii="Times" w:eastAsia="Times" w:hAnsi="Times" w:cs="Times"/>
        </w:rPr>
      </w:pPr>
      <w:r>
        <w:rPr>
          <w:rFonts w:ascii="Times" w:eastAsia="Times" w:hAnsi="Times" w:cs="Times"/>
        </w:rPr>
        <w:t>The Rho Chi Beta Omicron Chapter anticipates that the induction of new officer’s will take place in October of this year.</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Number of Rho Chi student members at college or school, listed by class year and program (and by campus if more than one campus):</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P3 Pharmacy Students:</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Megan Cooper </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Rodrigo </w:t>
      </w:r>
      <w:proofErr w:type="spellStart"/>
      <w:r>
        <w:rPr>
          <w:rFonts w:ascii="Times" w:eastAsia="Times" w:hAnsi="Times" w:cs="Times"/>
        </w:rPr>
        <w:t>DeLaTorre</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Julie </w:t>
      </w:r>
      <w:proofErr w:type="spellStart"/>
      <w:r>
        <w:rPr>
          <w:rFonts w:ascii="Times" w:eastAsia="Times" w:hAnsi="Times" w:cs="Times"/>
        </w:rPr>
        <w:t>Ference</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Austin </w:t>
      </w:r>
      <w:proofErr w:type="spellStart"/>
      <w:r>
        <w:rPr>
          <w:rFonts w:ascii="Times" w:eastAsia="Times" w:hAnsi="Times" w:cs="Times"/>
        </w:rPr>
        <w:t>Hinkel</w:t>
      </w:r>
      <w:proofErr w:type="spellEnd"/>
    </w:p>
    <w:p w:rsidR="004A3A9A" w:rsidRDefault="00ED0E92">
      <w:pPr>
        <w:pStyle w:val="Normal1"/>
        <w:numPr>
          <w:ilvl w:val="0"/>
          <w:numId w:val="3"/>
        </w:numPr>
        <w:ind w:hanging="360"/>
        <w:contextualSpacing/>
        <w:rPr>
          <w:rFonts w:ascii="Times" w:eastAsia="Times" w:hAnsi="Times" w:cs="Times"/>
        </w:rPr>
      </w:pPr>
      <w:proofErr w:type="spellStart"/>
      <w:r>
        <w:rPr>
          <w:rFonts w:ascii="Times" w:eastAsia="Times" w:hAnsi="Times" w:cs="Times"/>
        </w:rPr>
        <w:t>Uyen</w:t>
      </w:r>
      <w:proofErr w:type="spellEnd"/>
      <w:r>
        <w:rPr>
          <w:rFonts w:ascii="Times" w:eastAsia="Times" w:hAnsi="Times" w:cs="Times"/>
        </w:rPr>
        <w:t xml:space="preserve"> Huynh</w:t>
      </w:r>
    </w:p>
    <w:p w:rsidR="004A3A9A" w:rsidRDefault="00ED0E92">
      <w:pPr>
        <w:pStyle w:val="Normal1"/>
        <w:numPr>
          <w:ilvl w:val="0"/>
          <w:numId w:val="3"/>
        </w:numPr>
        <w:ind w:hanging="360"/>
        <w:contextualSpacing/>
        <w:rPr>
          <w:rFonts w:ascii="Times" w:eastAsia="Times" w:hAnsi="Times" w:cs="Times"/>
        </w:rPr>
      </w:pPr>
      <w:proofErr w:type="spellStart"/>
      <w:r>
        <w:rPr>
          <w:rFonts w:ascii="Times" w:eastAsia="Times" w:hAnsi="Times" w:cs="Times"/>
        </w:rPr>
        <w:t>YaeJin</w:t>
      </w:r>
      <w:proofErr w:type="spellEnd"/>
      <w:r>
        <w:rPr>
          <w:rFonts w:ascii="Times" w:eastAsia="Times" w:hAnsi="Times" w:cs="Times"/>
        </w:rPr>
        <w:t xml:space="preserve"> </w:t>
      </w:r>
      <w:proofErr w:type="spellStart"/>
      <w:r>
        <w:rPr>
          <w:rFonts w:ascii="Times" w:eastAsia="Times" w:hAnsi="Times" w:cs="Times"/>
        </w:rPr>
        <w:t>Im</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Michael </w:t>
      </w:r>
      <w:proofErr w:type="spellStart"/>
      <w:r>
        <w:rPr>
          <w:rFonts w:ascii="Times" w:eastAsia="Times" w:hAnsi="Times" w:cs="Times"/>
        </w:rPr>
        <w:t>Janho</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Chelsea Jose</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Rebecca </w:t>
      </w:r>
      <w:proofErr w:type="spellStart"/>
      <w:r>
        <w:rPr>
          <w:rFonts w:ascii="Times" w:eastAsia="Times" w:hAnsi="Times" w:cs="Times"/>
        </w:rPr>
        <w:t>Kessinger</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Amy Kiley</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Ashley Long</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Tien Nguyen</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Teri Nguyen</w:t>
      </w:r>
    </w:p>
    <w:p w:rsidR="004A3A9A" w:rsidRDefault="00ED0E92">
      <w:pPr>
        <w:pStyle w:val="Normal1"/>
        <w:numPr>
          <w:ilvl w:val="0"/>
          <w:numId w:val="3"/>
        </w:numPr>
        <w:ind w:hanging="360"/>
        <w:contextualSpacing/>
        <w:rPr>
          <w:rFonts w:ascii="Times" w:eastAsia="Times" w:hAnsi="Times" w:cs="Times"/>
        </w:rPr>
      </w:pPr>
      <w:proofErr w:type="spellStart"/>
      <w:r>
        <w:rPr>
          <w:rFonts w:ascii="Times" w:eastAsia="Times" w:hAnsi="Times" w:cs="Times"/>
        </w:rPr>
        <w:t>Oguzhan</w:t>
      </w:r>
      <w:proofErr w:type="spellEnd"/>
      <w:r>
        <w:rPr>
          <w:rFonts w:ascii="Times" w:eastAsia="Times" w:hAnsi="Times" w:cs="Times"/>
        </w:rPr>
        <w:t xml:space="preserve"> </w:t>
      </w:r>
      <w:proofErr w:type="spellStart"/>
      <w:r>
        <w:rPr>
          <w:rFonts w:ascii="Times" w:eastAsia="Times" w:hAnsi="Times" w:cs="Times"/>
        </w:rPr>
        <w:t>Ozguc</w:t>
      </w:r>
      <w:proofErr w:type="spellEnd"/>
    </w:p>
    <w:p w:rsidR="004A3A9A" w:rsidRDefault="00ED0E92">
      <w:pPr>
        <w:pStyle w:val="Normal1"/>
        <w:numPr>
          <w:ilvl w:val="0"/>
          <w:numId w:val="3"/>
        </w:numPr>
        <w:ind w:hanging="360"/>
        <w:contextualSpacing/>
        <w:rPr>
          <w:rFonts w:ascii="Times" w:eastAsia="Times" w:hAnsi="Times" w:cs="Times"/>
        </w:rPr>
      </w:pPr>
      <w:proofErr w:type="spellStart"/>
      <w:r>
        <w:rPr>
          <w:rFonts w:ascii="Times" w:eastAsia="Times" w:hAnsi="Times" w:cs="Times"/>
        </w:rPr>
        <w:t>Jongho</w:t>
      </w:r>
      <w:proofErr w:type="spellEnd"/>
      <w:r>
        <w:rPr>
          <w:rFonts w:ascii="Times" w:eastAsia="Times" w:hAnsi="Times" w:cs="Times"/>
        </w:rPr>
        <w:t xml:space="preserve"> Park</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Leila </w:t>
      </w:r>
      <w:proofErr w:type="spellStart"/>
      <w:r>
        <w:rPr>
          <w:rFonts w:ascii="Times" w:eastAsia="Times" w:hAnsi="Times" w:cs="Times"/>
        </w:rPr>
        <w:t>Petok</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lastRenderedPageBreak/>
        <w:t>Lauren Puckett</w:t>
      </w:r>
    </w:p>
    <w:p w:rsidR="004A3A9A" w:rsidRDefault="00ED0E92">
      <w:pPr>
        <w:pStyle w:val="Normal1"/>
        <w:numPr>
          <w:ilvl w:val="0"/>
          <w:numId w:val="3"/>
        </w:numPr>
        <w:ind w:hanging="360"/>
        <w:contextualSpacing/>
        <w:rPr>
          <w:rFonts w:ascii="Times" w:eastAsia="Times" w:hAnsi="Times" w:cs="Times"/>
        </w:rPr>
      </w:pPr>
      <w:proofErr w:type="spellStart"/>
      <w:r>
        <w:rPr>
          <w:rFonts w:ascii="Times" w:eastAsia="Times" w:hAnsi="Times" w:cs="Times"/>
        </w:rPr>
        <w:t>Anum</w:t>
      </w:r>
      <w:proofErr w:type="spellEnd"/>
      <w:r>
        <w:rPr>
          <w:rFonts w:ascii="Times" w:eastAsia="Times" w:hAnsi="Times" w:cs="Times"/>
        </w:rPr>
        <w:t xml:space="preserve"> Sheikh</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Rob </w:t>
      </w:r>
      <w:proofErr w:type="spellStart"/>
      <w:r>
        <w:rPr>
          <w:rFonts w:ascii="Times" w:eastAsia="Times" w:hAnsi="Times" w:cs="Times"/>
        </w:rPr>
        <w:t>Suddhi</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Lauren </w:t>
      </w:r>
      <w:proofErr w:type="spellStart"/>
      <w:r>
        <w:rPr>
          <w:rFonts w:ascii="Times" w:eastAsia="Times" w:hAnsi="Times" w:cs="Times"/>
        </w:rPr>
        <w:t>Tolat</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Thao Tran</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Casey </w:t>
      </w:r>
      <w:proofErr w:type="spellStart"/>
      <w:r>
        <w:rPr>
          <w:rFonts w:ascii="Times" w:eastAsia="Times" w:hAnsi="Times" w:cs="Times"/>
        </w:rPr>
        <w:t>Vauters</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Rana </w:t>
      </w:r>
      <w:proofErr w:type="spellStart"/>
      <w:r>
        <w:rPr>
          <w:rFonts w:ascii="Times" w:eastAsia="Times" w:hAnsi="Times" w:cs="Times"/>
        </w:rPr>
        <w:t>Vazirnezami</w:t>
      </w:r>
      <w:proofErr w:type="spellEnd"/>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George Wang</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Jennifer Yarbrough</w:t>
      </w:r>
    </w:p>
    <w:p w:rsidR="004A3A9A" w:rsidRDefault="00ED0E92">
      <w:pPr>
        <w:pStyle w:val="Normal1"/>
        <w:numPr>
          <w:ilvl w:val="0"/>
          <w:numId w:val="3"/>
        </w:numPr>
        <w:ind w:hanging="360"/>
        <w:contextualSpacing/>
        <w:rPr>
          <w:rFonts w:ascii="Times" w:eastAsia="Times" w:hAnsi="Times" w:cs="Times"/>
        </w:rPr>
      </w:pPr>
      <w:r>
        <w:rPr>
          <w:rFonts w:ascii="Times" w:eastAsia="Times" w:hAnsi="Times" w:cs="Times"/>
        </w:rPr>
        <w:t xml:space="preserve">Andrei </w:t>
      </w:r>
      <w:proofErr w:type="spellStart"/>
      <w:r>
        <w:rPr>
          <w:rFonts w:ascii="Times" w:eastAsia="Times" w:hAnsi="Times" w:cs="Times"/>
        </w:rPr>
        <w:t>Zidaru</w:t>
      </w:r>
      <w:proofErr w:type="spellEnd"/>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rPr>
        <w:t>Graduate Students</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Ashley Adams</w:t>
      </w:r>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Hironaria</w:t>
      </w:r>
      <w:proofErr w:type="spellEnd"/>
      <w:r>
        <w:rPr>
          <w:rFonts w:ascii="Times" w:eastAsia="Times" w:hAnsi="Times" w:cs="Times"/>
        </w:rPr>
        <w:t xml:space="preserve"> </w:t>
      </w:r>
      <w:proofErr w:type="spellStart"/>
      <w:r>
        <w:rPr>
          <w:rFonts w:ascii="Times" w:eastAsia="Times" w:hAnsi="Times" w:cs="Times"/>
        </w:rPr>
        <w:t>Akasaka</w:t>
      </w:r>
      <w:proofErr w:type="spellEnd"/>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 xml:space="preserve">Shweta </w:t>
      </w:r>
      <w:proofErr w:type="spellStart"/>
      <w:r>
        <w:rPr>
          <w:rFonts w:ascii="Times" w:eastAsia="Times" w:hAnsi="Times" w:cs="Times"/>
        </w:rPr>
        <w:t>Bapat</w:t>
      </w:r>
      <w:proofErr w:type="spellEnd"/>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Amanda Beck</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Joshua Blackwell</w:t>
      </w:r>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Shufan</w:t>
      </w:r>
      <w:proofErr w:type="spellEnd"/>
      <w:r>
        <w:rPr>
          <w:rFonts w:ascii="Times" w:eastAsia="Times" w:hAnsi="Times" w:cs="Times"/>
        </w:rPr>
        <w:t xml:space="preserve"> Ge</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 xml:space="preserve">Amanda </w:t>
      </w:r>
      <w:proofErr w:type="spellStart"/>
      <w:r>
        <w:rPr>
          <w:rFonts w:ascii="Times" w:eastAsia="Times" w:hAnsi="Times" w:cs="Times"/>
        </w:rPr>
        <w:t>Grego</w:t>
      </w:r>
      <w:proofErr w:type="spellEnd"/>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Manas</w:t>
      </w:r>
      <w:proofErr w:type="spellEnd"/>
      <w:r>
        <w:rPr>
          <w:rFonts w:ascii="Times" w:eastAsia="Times" w:hAnsi="Times" w:cs="Times"/>
        </w:rPr>
        <w:t xml:space="preserve"> Gupta</w:t>
      </w:r>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Yo</w:t>
      </w:r>
      <w:proofErr w:type="spellEnd"/>
      <w:r>
        <w:rPr>
          <w:rFonts w:ascii="Times" w:eastAsia="Times" w:hAnsi="Times" w:cs="Times"/>
        </w:rPr>
        <w:t xml:space="preserve"> He</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Radhika Joshi</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Yu Jin Kim</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An le</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 xml:space="preserve">Benjamin </w:t>
      </w:r>
      <w:proofErr w:type="spellStart"/>
      <w:r>
        <w:rPr>
          <w:rFonts w:ascii="Times" w:eastAsia="Times" w:hAnsi="Times" w:cs="Times"/>
        </w:rPr>
        <w:t>Lewing</w:t>
      </w:r>
      <w:proofErr w:type="spellEnd"/>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Claire McClain</w:t>
      </w:r>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Sanika</w:t>
      </w:r>
      <w:proofErr w:type="spellEnd"/>
      <w:r>
        <w:rPr>
          <w:rFonts w:ascii="Times" w:eastAsia="Times" w:hAnsi="Times" w:cs="Times"/>
        </w:rPr>
        <w:t xml:space="preserve"> </w:t>
      </w:r>
      <w:proofErr w:type="spellStart"/>
      <w:r>
        <w:rPr>
          <w:rFonts w:ascii="Times" w:eastAsia="Times" w:hAnsi="Times" w:cs="Times"/>
        </w:rPr>
        <w:t>Rege</w:t>
      </w:r>
      <w:proofErr w:type="spellEnd"/>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Mahua</w:t>
      </w:r>
      <w:proofErr w:type="spellEnd"/>
      <w:r>
        <w:rPr>
          <w:rFonts w:ascii="Times" w:eastAsia="Times" w:hAnsi="Times" w:cs="Times"/>
        </w:rPr>
        <w:t xml:space="preserve"> Sarkar</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Laura Stokes</w:t>
      </w:r>
    </w:p>
    <w:p w:rsidR="004A3A9A" w:rsidRDefault="00ED0E92">
      <w:pPr>
        <w:pStyle w:val="Normal1"/>
        <w:numPr>
          <w:ilvl w:val="0"/>
          <w:numId w:val="1"/>
        </w:numPr>
        <w:ind w:hanging="360"/>
        <w:contextualSpacing/>
        <w:rPr>
          <w:rFonts w:ascii="Times" w:eastAsia="Times" w:hAnsi="Times" w:cs="Times"/>
        </w:rPr>
      </w:pPr>
      <w:r>
        <w:rPr>
          <w:rFonts w:ascii="Times" w:eastAsia="Times" w:hAnsi="Times" w:cs="Times"/>
        </w:rPr>
        <w:t xml:space="preserve">Santosh </w:t>
      </w:r>
      <w:proofErr w:type="spellStart"/>
      <w:r>
        <w:rPr>
          <w:rFonts w:ascii="Times" w:eastAsia="Times" w:hAnsi="Times" w:cs="Times"/>
        </w:rPr>
        <w:t>Suryavanshi</w:t>
      </w:r>
      <w:proofErr w:type="spellEnd"/>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Guncha</w:t>
      </w:r>
      <w:proofErr w:type="spellEnd"/>
      <w:r>
        <w:rPr>
          <w:rFonts w:ascii="Times" w:eastAsia="Times" w:hAnsi="Times" w:cs="Times"/>
        </w:rPr>
        <w:t xml:space="preserve"> </w:t>
      </w:r>
      <w:proofErr w:type="spellStart"/>
      <w:r>
        <w:rPr>
          <w:rFonts w:ascii="Times" w:eastAsia="Times" w:hAnsi="Times" w:cs="Times"/>
        </w:rPr>
        <w:t>Taneja</w:t>
      </w:r>
      <w:proofErr w:type="spellEnd"/>
    </w:p>
    <w:p w:rsidR="004A3A9A" w:rsidRDefault="00ED0E92">
      <w:pPr>
        <w:pStyle w:val="Normal1"/>
        <w:numPr>
          <w:ilvl w:val="0"/>
          <w:numId w:val="1"/>
        </w:numPr>
        <w:ind w:hanging="360"/>
        <w:contextualSpacing/>
        <w:rPr>
          <w:rFonts w:ascii="Times" w:eastAsia="Times" w:hAnsi="Times" w:cs="Times"/>
        </w:rPr>
      </w:pPr>
      <w:proofErr w:type="spellStart"/>
      <w:r>
        <w:rPr>
          <w:rFonts w:ascii="Times" w:eastAsia="Times" w:hAnsi="Times" w:cs="Times"/>
        </w:rPr>
        <w:t>Qingqing</w:t>
      </w:r>
      <w:proofErr w:type="spellEnd"/>
      <w:r>
        <w:rPr>
          <w:rFonts w:ascii="Times" w:eastAsia="Times" w:hAnsi="Times" w:cs="Times"/>
        </w:rPr>
        <w:t xml:space="preserve"> Xu</w:t>
      </w:r>
    </w:p>
    <w:p w:rsidR="004A3A9A" w:rsidRDefault="004A3A9A">
      <w:pPr>
        <w:pStyle w:val="Normal1"/>
        <w:rPr>
          <w:rFonts w:ascii="Times" w:eastAsia="Times" w:hAnsi="Times" w:cs="Times"/>
        </w:rPr>
      </w:pPr>
    </w:p>
    <w:p w:rsidR="004A3A9A" w:rsidRDefault="004A3A9A">
      <w:pPr>
        <w:pStyle w:val="Normal1"/>
        <w:ind w:left="900" w:hanging="900"/>
        <w:rPr>
          <w:rFonts w:ascii="Times" w:eastAsia="Times" w:hAnsi="Times" w:cs="Times"/>
        </w:rPr>
      </w:pPr>
    </w:p>
    <w:p w:rsidR="004A3A9A" w:rsidRDefault="004A3A9A">
      <w:pPr>
        <w:pStyle w:val="Normal1"/>
        <w:ind w:left="900" w:hanging="900"/>
        <w:rPr>
          <w:rFonts w:ascii="Times" w:eastAsia="Times" w:hAnsi="Times" w:cs="Times"/>
        </w:rPr>
      </w:pPr>
    </w:p>
    <w:p w:rsidR="004A3A9A" w:rsidRDefault="00ED0E92">
      <w:pPr>
        <w:pStyle w:val="Normal1"/>
        <w:ind w:left="2250" w:hanging="2250"/>
        <w:rPr>
          <w:rFonts w:ascii="Times" w:eastAsia="Times" w:hAnsi="Times" w:cs="Times"/>
        </w:rPr>
      </w:pPr>
      <w:r>
        <w:rPr>
          <w:rFonts w:ascii="Times" w:eastAsia="Times" w:hAnsi="Times" w:cs="Times"/>
          <w:b/>
        </w:rPr>
        <w:t>Strategic Planning</w:t>
      </w:r>
      <w:r>
        <w:rPr>
          <w:rFonts w:ascii="Times" w:eastAsia="Times" w:hAnsi="Times" w:cs="Times"/>
        </w:rPr>
        <w:t xml:space="preserve">: What goals were set that relate to the Rho Chi mission? (Limit </w:t>
      </w:r>
      <w:proofErr w:type="gramStart"/>
      <w:r>
        <w:rPr>
          <w:rFonts w:ascii="Times" w:eastAsia="Times" w:hAnsi="Times" w:cs="Times"/>
        </w:rPr>
        <w:t>0.5  page</w:t>
      </w:r>
      <w:proofErr w:type="gramEnd"/>
      <w:r>
        <w:rPr>
          <w:rFonts w:ascii="Times" w:eastAsia="Times" w:hAnsi="Times" w:cs="Times"/>
        </w:rPr>
        <w:t>)</w:t>
      </w:r>
    </w:p>
    <w:p w:rsidR="004A3A9A" w:rsidRDefault="004A3A9A">
      <w:pPr>
        <w:pStyle w:val="Normal1"/>
        <w:ind w:left="900" w:hanging="900"/>
        <w:rPr>
          <w:rFonts w:ascii="Times" w:eastAsia="Times" w:hAnsi="Times" w:cs="Times"/>
        </w:rPr>
      </w:pPr>
    </w:p>
    <w:p w:rsidR="004A3A9A" w:rsidRDefault="00ED0E92">
      <w:pPr>
        <w:pStyle w:val="Normal1"/>
        <w:tabs>
          <w:tab w:val="left" w:pos="90"/>
        </w:tabs>
        <w:rPr>
          <w:b/>
        </w:rPr>
      </w:pPr>
      <w:r>
        <w:rPr>
          <w:b/>
        </w:rPr>
        <w:t>The mission of the society is to encourage and recognize excellence in intellectual achievement and foster fellowship among its members. Further, the society encourages high standards of conduct and character and advocates critical inquiry in all aspects of pharmacy.</w:t>
      </w:r>
    </w:p>
    <w:p w:rsidR="004A3A9A" w:rsidRDefault="004A3A9A">
      <w:pPr>
        <w:pStyle w:val="Normal1"/>
        <w:tabs>
          <w:tab w:val="left" w:pos="90"/>
        </w:tabs>
        <w:rPr>
          <w:b/>
        </w:rPr>
      </w:pPr>
    </w:p>
    <w:p w:rsidR="004A3A9A" w:rsidRDefault="00ED0E92">
      <w:pPr>
        <w:pStyle w:val="Normal1"/>
        <w:tabs>
          <w:tab w:val="left" w:pos="90"/>
        </w:tabs>
        <w:rPr>
          <w:b/>
        </w:rPr>
      </w:pPr>
      <w:r>
        <w:rPr>
          <w:b/>
        </w:rPr>
        <w:t>Officers set goals to increase the presence of the Beta Omicron chapter at the University of Houston College of Pharmacy. We believe that through the events we hold each year, students and faculty will be increasingly aware of our chapter and the remarkable things we are capable of accomplishing. Specifically, we aimed to encourage and recognize intellectual achievement through Rho Chi Challenge, Teaching Excellence Awards, and Rho Chi Lecture. To foster fellowship among our members, we distributed cords to all our members to be worn at graduation along with encouraging members to pursue academic excellence and maintain a high standard for themselves.</w:t>
      </w:r>
    </w:p>
    <w:p w:rsidR="004A3A9A" w:rsidRDefault="004A3A9A">
      <w:pPr>
        <w:pStyle w:val="Normal1"/>
        <w:tabs>
          <w:tab w:val="left" w:pos="90"/>
        </w:tabs>
        <w:rPr>
          <w:rFonts w:ascii="Arial" w:eastAsia="Arial" w:hAnsi="Arial" w:cs="Arial"/>
        </w:rPr>
      </w:pPr>
    </w:p>
    <w:p w:rsidR="004A3A9A" w:rsidRDefault="00ED0E92">
      <w:pPr>
        <w:pStyle w:val="Normal1"/>
        <w:rPr>
          <w:rFonts w:ascii="Times" w:eastAsia="Times" w:hAnsi="Times" w:cs="Times"/>
        </w:rPr>
      </w:pPr>
      <w:r>
        <w:rPr>
          <w:rFonts w:ascii="Times" w:eastAsia="Times" w:hAnsi="Times" w:cs="Times"/>
          <w:b/>
        </w:rPr>
        <w:t>Activities</w:t>
      </w:r>
      <w:r>
        <w:rPr>
          <w:rFonts w:ascii="Times" w:eastAsia="Times" w:hAnsi="Times" w:cs="Times"/>
        </w:rPr>
        <w:t>: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rsidR="004A3A9A" w:rsidRDefault="004A3A9A">
      <w:pPr>
        <w:pStyle w:val="Normal1"/>
        <w:rPr>
          <w:rFonts w:ascii="Times" w:eastAsia="Times" w:hAnsi="Times" w:cs="Times"/>
        </w:rPr>
      </w:pPr>
    </w:p>
    <w:p w:rsidR="004A3A9A" w:rsidRDefault="00ED0E92">
      <w:pPr>
        <w:pStyle w:val="Normal1"/>
        <w:rPr>
          <w:b/>
        </w:rPr>
      </w:pPr>
      <w:r>
        <w:rPr>
          <w:b/>
        </w:rPr>
        <w:t xml:space="preserve">Gulf Coast Regional Blood Drive: We encourage our members and participants in the community to participate in this service event that seeks to give back to the community. Members and officers encourage students in both the pharmacy school and the rest of the campus to participate in a one-time donation of blood that is hosted by a loyal company renowned in the community for its charitable work. </w:t>
      </w:r>
    </w:p>
    <w:p w:rsidR="004A3A9A" w:rsidRDefault="004A3A9A">
      <w:pPr>
        <w:pStyle w:val="Normal1"/>
      </w:pPr>
    </w:p>
    <w:p w:rsidR="004A3A9A" w:rsidRDefault="00ED0E92">
      <w:pPr>
        <w:pStyle w:val="Normal1"/>
        <w:rPr>
          <w:b/>
        </w:rPr>
      </w:pPr>
      <w:r>
        <w:rPr>
          <w:b/>
        </w:rPr>
        <w:t>Rho Chi Challenge: This is an annual event held at the Spring Picnic that fulfills the mission of the society to encourage and recognize excellence in intellectual achievement while simultaneously advocating critical inquiry. Trivia-style questions are posed to teams comprised of three students and a faculty member, and the team with the most points at the end of three rounds wins a prize. This year, prizes were $25 gift cards purchased by UH Rho Chi Society. Certificates of distinction were also distributed to all team winners in the Challenge.</w:t>
      </w:r>
    </w:p>
    <w:p w:rsidR="004A3A9A" w:rsidRDefault="004A3A9A">
      <w:pPr>
        <w:pStyle w:val="Normal1"/>
        <w:rPr>
          <w:b/>
        </w:rPr>
      </w:pPr>
    </w:p>
    <w:p w:rsidR="004A3A9A" w:rsidRDefault="00ED0E92">
      <w:pPr>
        <w:pStyle w:val="Normal1"/>
        <w:rPr>
          <w:b/>
        </w:rPr>
      </w:pPr>
      <w:r>
        <w:rPr>
          <w:b/>
        </w:rPr>
        <w:t>Law Book Fundraiser: As part of giving back to the chapter and providing service to the rest of the students who aren’t in Rho Chi, students are offered a discounted price by purchasing law books for the “Pharmacy Law and Ethics” class taken during the third year. It is also a useful tool in studying for the MPJE exam post-graduation.</w:t>
      </w:r>
    </w:p>
    <w:p w:rsidR="004A3A9A" w:rsidRDefault="004A3A9A">
      <w:pPr>
        <w:pStyle w:val="Normal1"/>
        <w:rPr>
          <w:b/>
        </w:rPr>
      </w:pPr>
    </w:p>
    <w:p w:rsidR="004A3A9A" w:rsidRDefault="00ED0E92">
      <w:pPr>
        <w:pStyle w:val="Normal1"/>
        <w:rPr>
          <w:b/>
        </w:rPr>
      </w:pPr>
      <w:r>
        <w:rPr>
          <w:b/>
        </w:rPr>
        <w:t>H.O.M.E.S. Clinic: The HOMES clinic is a free clinic for homeless patients that is ran by pharmacy and medical students in Houston. There was a specific designated spot for members of Rho Chi to provide service during certain weekends.</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b/>
        </w:rPr>
        <w:t>Financial/ Budgeting</w:t>
      </w:r>
      <w:r>
        <w:rPr>
          <w:rFonts w:ascii="Times" w:eastAsia="Times" w:hAnsi="Times" w:cs="Times"/>
        </w:rP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rsidR="004A3A9A" w:rsidRDefault="004A3A9A">
      <w:pPr>
        <w:pStyle w:val="Normal1"/>
        <w:rPr>
          <w:rFonts w:ascii="Times" w:eastAsia="Times" w:hAnsi="Times" w:cs="Times"/>
        </w:rPr>
      </w:pPr>
    </w:p>
    <w:p w:rsidR="004A3A9A" w:rsidRDefault="00ED0E92">
      <w:pPr>
        <w:pStyle w:val="Normal1"/>
        <w:rPr>
          <w:rFonts w:ascii="Times" w:eastAsia="Times" w:hAnsi="Times" w:cs="Times"/>
          <w:b/>
        </w:rPr>
      </w:pPr>
      <w:r>
        <w:rPr>
          <w:rFonts w:ascii="Times" w:eastAsia="Times" w:hAnsi="Times" w:cs="Times"/>
          <w:b/>
        </w:rPr>
        <w:t>Officers are currently in the process of creating an annual budget and formal ledger system. Bank statements were collected monthly. Fundraisers conducted included the Law Book Fundraiser, which made $583. Current budgets were determined in conjunction with our Chapter’s advisor for each event held.</w:t>
      </w:r>
    </w:p>
    <w:p w:rsidR="004A3A9A" w:rsidRDefault="004A3A9A">
      <w:pPr>
        <w:pStyle w:val="Normal1"/>
        <w:rPr>
          <w:rFonts w:ascii="Times" w:eastAsia="Times" w:hAnsi="Times" w:cs="Times"/>
        </w:rPr>
      </w:pPr>
    </w:p>
    <w:p w:rsidR="004A3A9A" w:rsidRDefault="00ED0E92">
      <w:pPr>
        <w:pStyle w:val="Normal1"/>
        <w:rPr>
          <w:rFonts w:ascii="Times" w:eastAsia="Times" w:hAnsi="Times" w:cs="Times"/>
        </w:rPr>
      </w:pPr>
      <w:r>
        <w:rPr>
          <w:rFonts w:ascii="Times" w:eastAsia="Times" w:hAnsi="Times" w:cs="Times"/>
          <w:b/>
        </w:rPr>
        <w:t>Initiation Function</w:t>
      </w:r>
      <w:r>
        <w:rPr>
          <w:rFonts w:ascii="Times" w:eastAsia="Times" w:hAnsi="Times" w:cs="Times"/>
        </w:rPr>
        <w:t>: Describe the initiation function, including when and where it took place, who attended it (not specific names), information on the speaker (if applicable), etc.  (Limit 250 words)</w:t>
      </w:r>
    </w:p>
    <w:p w:rsidR="004A3A9A" w:rsidRDefault="004A3A9A">
      <w:pPr>
        <w:pStyle w:val="Normal1"/>
        <w:rPr>
          <w:rFonts w:ascii="Times" w:eastAsia="Times" w:hAnsi="Times" w:cs="Times"/>
        </w:rPr>
      </w:pPr>
    </w:p>
    <w:p w:rsidR="004A3A9A" w:rsidRDefault="00ED0E92">
      <w:pPr>
        <w:pStyle w:val="Normal1"/>
        <w:rPr>
          <w:b/>
        </w:rPr>
      </w:pPr>
      <w:r>
        <w:rPr>
          <w:b/>
        </w:rPr>
        <w:t xml:space="preserve">Initiation was held on Wednesday, October 5th, 2016 at 6:30 pm at the Hilton Hotel at the University of Houston. New initiates from the </w:t>
      </w:r>
      <w:proofErr w:type="spellStart"/>
      <w:r>
        <w:rPr>
          <w:b/>
        </w:rPr>
        <w:t>Pharm.D</w:t>
      </w:r>
      <w:proofErr w:type="spellEnd"/>
      <w:r>
        <w:rPr>
          <w:b/>
        </w:rPr>
        <w:t xml:space="preserve">. </w:t>
      </w:r>
      <w:proofErr w:type="gramStart"/>
      <w:r>
        <w:rPr>
          <w:b/>
        </w:rPr>
        <w:t>class</w:t>
      </w:r>
      <w:proofErr w:type="gramEnd"/>
      <w:r>
        <w:rPr>
          <w:b/>
        </w:rPr>
        <w:t xml:space="preserve"> of 2018 along with graduate students attended the initiation. Also in attendance were chapter advisors Dr. Jeff </w:t>
      </w:r>
      <w:proofErr w:type="spellStart"/>
      <w:r>
        <w:rPr>
          <w:b/>
        </w:rPr>
        <w:t>Sherer</w:t>
      </w:r>
      <w:proofErr w:type="spellEnd"/>
      <w:r>
        <w:rPr>
          <w:b/>
        </w:rPr>
        <w:t xml:space="preserve"> and Dr. </w:t>
      </w:r>
      <w:proofErr w:type="spellStart"/>
      <w:r>
        <w:rPr>
          <w:b/>
        </w:rPr>
        <w:t>Sujit</w:t>
      </w:r>
      <w:proofErr w:type="spellEnd"/>
      <w:r>
        <w:rPr>
          <w:b/>
        </w:rPr>
        <w:t xml:space="preserve"> </w:t>
      </w:r>
      <w:proofErr w:type="spellStart"/>
      <w:r>
        <w:rPr>
          <w:b/>
        </w:rPr>
        <w:t>Sansgiry</w:t>
      </w:r>
      <w:proofErr w:type="spellEnd"/>
      <w:r>
        <w:rPr>
          <w:b/>
        </w:rPr>
        <w:t xml:space="preserve"> The speaker from the Fall 2016 Robert L. </w:t>
      </w:r>
      <w:proofErr w:type="spellStart"/>
      <w:r>
        <w:rPr>
          <w:b/>
        </w:rPr>
        <w:t>Boblitt</w:t>
      </w:r>
      <w:proofErr w:type="spellEnd"/>
      <w:r>
        <w:rPr>
          <w:b/>
        </w:rPr>
        <w:t xml:space="preserve"> lecture earlier that day, Dr. Alvarado, was in attendance. </w:t>
      </w:r>
    </w:p>
    <w:p w:rsidR="004A3A9A" w:rsidRDefault="004A3A9A">
      <w:pPr>
        <w:pStyle w:val="Normal1"/>
        <w:rPr>
          <w:rFonts w:ascii="Arial" w:eastAsia="Arial" w:hAnsi="Arial" w:cs="Arial"/>
        </w:rPr>
      </w:pPr>
    </w:p>
    <w:p w:rsidR="004A3A9A" w:rsidRDefault="00ED0E92">
      <w:pPr>
        <w:pStyle w:val="Normal1"/>
        <w:rPr>
          <w:rFonts w:ascii="Times" w:eastAsia="Times" w:hAnsi="Times" w:cs="Times"/>
        </w:rPr>
      </w:pPr>
      <w:r>
        <w:rPr>
          <w:rFonts w:ascii="Times" w:eastAsia="Times" w:hAnsi="Times" w:cs="Times"/>
          <w:b/>
        </w:rPr>
        <w:t>Evaluation/Reflection</w:t>
      </w:r>
      <w:r>
        <w:rPr>
          <w:rFonts w:ascii="Times" w:eastAsia="Times" w:hAnsi="Times" w:cs="Times"/>
        </w:rPr>
        <w:t>: Provide a reflective paragraph that evaluates the effectiveness of your activities and ways to improve. (Limit 500 words)</w:t>
      </w:r>
    </w:p>
    <w:p w:rsidR="004A3A9A" w:rsidRDefault="004A3A9A">
      <w:pPr>
        <w:pStyle w:val="Normal1"/>
        <w:rPr>
          <w:rFonts w:ascii="Times" w:eastAsia="Times" w:hAnsi="Times" w:cs="Times"/>
        </w:rPr>
      </w:pPr>
    </w:p>
    <w:p w:rsidR="004A3A9A" w:rsidRDefault="00ED0E92">
      <w:pPr>
        <w:pStyle w:val="Normal1"/>
        <w:rPr>
          <w:b/>
        </w:rPr>
      </w:pPr>
      <w:r>
        <w:rPr>
          <w:b/>
        </w:rPr>
        <w:t xml:space="preserve">Our chapter continued to make great strides this year to accomplish our goal of promoting awareness of the society throughout the college. One issue that seems to be a recurrent theme among the years from previous chapters is the issue with low involvement and participation. This was echoed throughout the Annual Rho Chi Meeting that was held in San Francisco. Although our chapter was able to continue annual events and traditions with matching or even higher participation, it was not without a lot of effort to remind and incentivize people to come. Therefore, after the Rho Chi meeting in San Francisco, the onus was on our chapter to figure out what we could do to increase involvement that correlated with what was discussed during annual. </w:t>
      </w:r>
    </w:p>
    <w:p w:rsidR="004A3A9A" w:rsidRDefault="004A3A9A">
      <w:pPr>
        <w:pStyle w:val="Normal1"/>
        <w:rPr>
          <w:b/>
        </w:rPr>
      </w:pPr>
    </w:p>
    <w:p w:rsidR="004A3A9A" w:rsidRDefault="00ED0E92">
      <w:pPr>
        <w:pStyle w:val="Normal1"/>
        <w:numPr>
          <w:ilvl w:val="0"/>
          <w:numId w:val="2"/>
        </w:numPr>
        <w:ind w:left="940" w:hanging="360"/>
        <w:contextualSpacing/>
        <w:rPr>
          <w:b/>
        </w:rPr>
      </w:pPr>
      <w:r>
        <w:rPr>
          <w:b/>
          <w:color w:val="1D2129"/>
          <w:highlight w:val="white"/>
        </w:rPr>
        <w:t>What can we do to increase involvement?</w:t>
      </w:r>
    </w:p>
    <w:p w:rsidR="004A3A9A" w:rsidRDefault="00ED0E92">
      <w:pPr>
        <w:pStyle w:val="Normal1"/>
        <w:numPr>
          <w:ilvl w:val="1"/>
          <w:numId w:val="2"/>
        </w:numPr>
        <w:ind w:left="1660" w:hanging="360"/>
        <w:contextualSpacing/>
        <w:rPr>
          <w:b/>
        </w:rPr>
      </w:pPr>
      <w:r>
        <w:rPr>
          <w:b/>
          <w:color w:val="1D2129"/>
          <w:highlight w:val="white"/>
        </w:rPr>
        <w:t>Move the induction earlier to try and obtain students during the P2 year and expand the involvement of students on campus from 1 year (currently) to 2 years</w:t>
      </w:r>
    </w:p>
    <w:p w:rsidR="004A3A9A" w:rsidRDefault="00ED0E92">
      <w:pPr>
        <w:pStyle w:val="Normal1"/>
        <w:numPr>
          <w:ilvl w:val="1"/>
          <w:numId w:val="2"/>
        </w:numPr>
        <w:ind w:left="1660" w:hanging="360"/>
        <w:contextualSpacing/>
        <w:rPr>
          <w:b/>
        </w:rPr>
      </w:pPr>
      <w:r>
        <w:rPr>
          <w:b/>
          <w:color w:val="1D2129"/>
          <w:highlight w:val="white"/>
        </w:rPr>
        <w:t>This leads to the issue of when to induct: bylaws state that at least 50% of didactic portion of coursework needs to be complete before top % is able to be determined.</w:t>
      </w:r>
    </w:p>
    <w:p w:rsidR="004A3A9A" w:rsidRDefault="00ED0E92">
      <w:pPr>
        <w:pStyle w:val="Normal1"/>
        <w:numPr>
          <w:ilvl w:val="1"/>
          <w:numId w:val="2"/>
        </w:numPr>
        <w:ind w:left="1660" w:hanging="360"/>
        <w:contextualSpacing/>
        <w:rPr>
          <w:b/>
        </w:rPr>
      </w:pPr>
      <w:r>
        <w:rPr>
          <w:b/>
          <w:color w:val="1D2129"/>
          <w:highlight w:val="white"/>
        </w:rPr>
        <w:t xml:space="preserve">Some chapters do a rolling admission into Rho Chi: after 1.5 years is complete, induct top 10% then follow by inducting next 10% after 2 years is complete. This helps to ensure that we are inducting the true top 20% vs. those who are at 20% right at the 2 year mark but then "fall-off" academically right after. </w:t>
      </w:r>
    </w:p>
    <w:p w:rsidR="004A3A9A" w:rsidRDefault="00ED0E92">
      <w:pPr>
        <w:pStyle w:val="Normal1"/>
        <w:numPr>
          <w:ilvl w:val="1"/>
          <w:numId w:val="2"/>
        </w:numPr>
        <w:ind w:left="1660" w:hanging="360"/>
        <w:contextualSpacing/>
        <w:rPr>
          <w:b/>
        </w:rPr>
      </w:pPr>
      <w:r>
        <w:rPr>
          <w:b/>
          <w:color w:val="1D2129"/>
          <w:highlight w:val="white"/>
        </w:rPr>
        <w:t>Some chapters have a pharmacy program that is 6 years vs. 4 years-different type of induction and entry into the chapter.</w:t>
      </w:r>
    </w:p>
    <w:p w:rsidR="004A3A9A" w:rsidRDefault="00ED0E92">
      <w:pPr>
        <w:pStyle w:val="Normal1"/>
        <w:numPr>
          <w:ilvl w:val="1"/>
          <w:numId w:val="2"/>
        </w:numPr>
        <w:ind w:left="1660" w:hanging="360"/>
        <w:contextualSpacing/>
        <w:rPr>
          <w:b/>
        </w:rPr>
      </w:pPr>
      <w:r>
        <w:rPr>
          <w:b/>
          <w:color w:val="1D2129"/>
          <w:highlight w:val="white"/>
        </w:rPr>
        <w:t>Considered adding a leadership component to entry; however, this was vehemently disagreed on due to the fact that Rho Chi is strictly an organization to award academic achievement.</w:t>
      </w:r>
    </w:p>
    <w:p w:rsidR="004A3A9A" w:rsidRDefault="00ED0E92">
      <w:pPr>
        <w:pStyle w:val="Normal1"/>
        <w:numPr>
          <w:ilvl w:val="1"/>
          <w:numId w:val="2"/>
        </w:numPr>
        <w:ind w:left="1660" w:hanging="360"/>
        <w:contextualSpacing/>
        <w:rPr>
          <w:b/>
        </w:rPr>
      </w:pPr>
      <w:r>
        <w:rPr>
          <w:b/>
          <w:color w:val="1D2129"/>
          <w:highlight w:val="white"/>
        </w:rPr>
        <w:t xml:space="preserve">Unfortunately, no decision was made but a lot of discussion was facilitated by committee members. It was clear that </w:t>
      </w:r>
      <w:proofErr w:type="spellStart"/>
      <w:r>
        <w:rPr>
          <w:b/>
          <w:color w:val="1D2129"/>
          <w:highlight w:val="white"/>
        </w:rPr>
        <w:t>uninvolvement</w:t>
      </w:r>
      <w:proofErr w:type="spellEnd"/>
      <w:r>
        <w:rPr>
          <w:b/>
          <w:color w:val="1D2129"/>
          <w:highlight w:val="white"/>
        </w:rPr>
        <w:t xml:space="preserve"> in Rho Chi is an issue facing the majority of chapters since entry begins during the P3 year which is when involvement dips right before APPE rotations.</w:t>
      </w:r>
    </w:p>
    <w:p w:rsidR="004A3A9A" w:rsidRDefault="004A3A9A">
      <w:pPr>
        <w:pStyle w:val="Normal1"/>
        <w:rPr>
          <w:b/>
        </w:rPr>
      </w:pPr>
    </w:p>
    <w:p w:rsidR="004A3A9A" w:rsidRDefault="00ED0E92">
      <w:pPr>
        <w:pStyle w:val="Normal1"/>
        <w:rPr>
          <w:b/>
        </w:rPr>
      </w:pPr>
      <w:r>
        <w:rPr>
          <w:b/>
        </w:rPr>
        <w:t xml:space="preserve">There are improvements to be made, mainly through involving non-members in our activities. One way to accomplish this is by recognizing Dean’s List recipients and encouraging them to continue their hard work so that they may be inducted into the Rho Chi Society. </w:t>
      </w:r>
    </w:p>
    <w:p w:rsidR="004A3A9A" w:rsidRDefault="004A3A9A">
      <w:pPr>
        <w:pStyle w:val="Normal1"/>
        <w:spacing w:line="276" w:lineRule="auto"/>
        <w:rPr>
          <w:rFonts w:ascii="Times" w:eastAsia="Times" w:hAnsi="Times" w:cs="Times"/>
        </w:rPr>
        <w:sectPr w:rsidR="004A3A9A">
          <w:headerReference w:type="default" r:id="rId16"/>
          <w:footerReference w:type="default" r:id="rId17"/>
          <w:headerReference w:type="first" r:id="rId18"/>
          <w:footerReference w:type="first" r:id="rId19"/>
          <w:pgSz w:w="15840" w:h="12240"/>
          <w:pgMar w:top="1440" w:right="1440" w:bottom="1440" w:left="1440" w:header="0" w:footer="720" w:gutter="0"/>
          <w:pgNumType w:start="1"/>
          <w:cols w:space="720"/>
          <w:titlePg/>
        </w:sectPr>
      </w:pPr>
    </w:p>
    <w:p w:rsidR="004A3A9A" w:rsidRDefault="00ED0E92">
      <w:pPr>
        <w:pStyle w:val="Normal1"/>
        <w:jc w:val="center"/>
        <w:rPr>
          <w:rFonts w:ascii="Times" w:eastAsia="Times" w:hAnsi="Times" w:cs="Times"/>
        </w:rPr>
      </w:pPr>
      <w:r>
        <w:rPr>
          <w:rFonts w:ascii="Times" w:eastAsia="Times" w:hAnsi="Times" w:cs="Times"/>
          <w:b/>
        </w:rPr>
        <w:t>Appendix 1</w:t>
      </w:r>
    </w:p>
    <w:p w:rsidR="004A3A9A" w:rsidRDefault="004A3A9A">
      <w:pPr>
        <w:pStyle w:val="Normal1"/>
        <w:jc w:val="center"/>
        <w:rPr>
          <w:rFonts w:ascii="Times" w:eastAsia="Times" w:hAnsi="Times" w:cs="Times"/>
        </w:rPr>
      </w:pPr>
    </w:p>
    <w:p w:rsidR="004A3A9A" w:rsidRDefault="00ED0E92">
      <w:pPr>
        <w:pStyle w:val="Normal1"/>
        <w:jc w:val="center"/>
        <w:rPr>
          <w:rFonts w:ascii="Times" w:eastAsia="Times" w:hAnsi="Times" w:cs="Times"/>
        </w:rPr>
      </w:pPr>
      <w:r>
        <w:rPr>
          <w:rFonts w:ascii="Times" w:eastAsia="Times" w:hAnsi="Times" w:cs="Times"/>
          <w:b/>
        </w:rPr>
        <w:t>Chapter Activities Report Template</w:t>
      </w:r>
    </w:p>
    <w:tbl>
      <w:tblPr>
        <w:tblStyle w:val="a"/>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033"/>
        <w:gridCol w:w="1410"/>
        <w:gridCol w:w="1396"/>
        <w:gridCol w:w="1741"/>
        <w:gridCol w:w="1973"/>
        <w:gridCol w:w="1447"/>
        <w:gridCol w:w="1717"/>
        <w:gridCol w:w="2513"/>
      </w:tblGrid>
      <w:tr w:rsidR="004A3A9A">
        <w:tc>
          <w:tcPr>
            <w:tcW w:w="12247" w:type="dxa"/>
            <w:gridSpan w:val="8"/>
          </w:tcPr>
          <w:p w:rsidR="004A3A9A" w:rsidRDefault="00ED0E92">
            <w:pPr>
              <w:pStyle w:val="Normal1"/>
              <w:rPr>
                <w:rFonts w:ascii="Times" w:eastAsia="Times" w:hAnsi="Times" w:cs="Times"/>
                <w:u w:val="single"/>
              </w:rPr>
            </w:pPr>
            <w:r>
              <w:rPr>
                <w:rFonts w:ascii="Times" w:eastAsia="Times" w:hAnsi="Times" w:cs="Times"/>
                <w:u w:val="single"/>
              </w:rPr>
              <w:t>[Chapter Name, School Name] Activity Table</w:t>
            </w:r>
          </w:p>
        </w:tc>
        <w:tc>
          <w:tcPr>
            <w:tcW w:w="2513" w:type="dxa"/>
          </w:tcPr>
          <w:p w:rsidR="004A3A9A" w:rsidRDefault="004A3A9A">
            <w:pPr>
              <w:pStyle w:val="Normal1"/>
              <w:rPr>
                <w:rFonts w:ascii="Times" w:eastAsia="Times" w:hAnsi="Times" w:cs="Times"/>
                <w:u w:val="single"/>
              </w:rPr>
            </w:pPr>
          </w:p>
        </w:tc>
      </w:tr>
      <w:tr w:rsidR="004A3A9A">
        <w:tc>
          <w:tcPr>
            <w:tcW w:w="1530" w:type="dxa"/>
            <w:shd w:val="clear" w:color="auto" w:fill="F2F2F2"/>
          </w:tcPr>
          <w:p w:rsidR="004A3A9A" w:rsidRDefault="00ED0E92">
            <w:pPr>
              <w:pStyle w:val="Normal1"/>
              <w:rPr>
                <w:rFonts w:ascii="Times" w:eastAsia="Times" w:hAnsi="Times" w:cs="Times"/>
                <w:vertAlign w:val="superscript"/>
              </w:rPr>
            </w:pPr>
            <w:r>
              <w:rPr>
                <w:rFonts w:ascii="Times" w:eastAsia="Times" w:hAnsi="Times" w:cs="Times"/>
              </w:rPr>
              <w:t>Category of Activity</w:t>
            </w:r>
            <w:r>
              <w:rPr>
                <w:rFonts w:ascii="Times" w:eastAsia="Times" w:hAnsi="Times" w:cs="Times"/>
                <w:vertAlign w:val="superscript"/>
              </w:rPr>
              <w:t>1</w:t>
            </w:r>
          </w:p>
        </w:tc>
        <w:tc>
          <w:tcPr>
            <w:tcW w:w="1033" w:type="dxa"/>
            <w:shd w:val="clear" w:color="auto" w:fill="F2F2F2"/>
          </w:tcPr>
          <w:p w:rsidR="004A3A9A" w:rsidRDefault="00ED0E92">
            <w:pPr>
              <w:pStyle w:val="Normal1"/>
              <w:rPr>
                <w:rFonts w:ascii="Times" w:eastAsia="Times" w:hAnsi="Times" w:cs="Times"/>
              </w:rPr>
            </w:pPr>
            <w:r>
              <w:rPr>
                <w:rFonts w:ascii="Times" w:eastAsia="Times" w:hAnsi="Times" w:cs="Times"/>
              </w:rPr>
              <w:t>Title of Activity</w:t>
            </w:r>
          </w:p>
        </w:tc>
        <w:tc>
          <w:tcPr>
            <w:tcW w:w="1410" w:type="dxa"/>
            <w:shd w:val="clear" w:color="auto" w:fill="F2F2F2"/>
          </w:tcPr>
          <w:p w:rsidR="004A3A9A" w:rsidRDefault="00ED0E92">
            <w:pPr>
              <w:pStyle w:val="Normal1"/>
              <w:rPr>
                <w:rFonts w:ascii="Times" w:eastAsia="Times" w:hAnsi="Times" w:cs="Times"/>
                <w:vertAlign w:val="superscript"/>
              </w:rPr>
            </w:pPr>
            <w:r>
              <w:rPr>
                <w:rFonts w:ascii="Times" w:eastAsia="Times" w:hAnsi="Times" w:cs="Times"/>
              </w:rPr>
              <w:t>Brief Description</w:t>
            </w:r>
            <w:r>
              <w:rPr>
                <w:rFonts w:ascii="Times" w:eastAsia="Times" w:hAnsi="Times" w:cs="Times"/>
                <w:vertAlign w:val="superscript"/>
              </w:rPr>
              <w:t>2</w:t>
            </w:r>
          </w:p>
        </w:tc>
        <w:tc>
          <w:tcPr>
            <w:tcW w:w="1396" w:type="dxa"/>
            <w:shd w:val="clear" w:color="auto" w:fill="F2F2F2"/>
          </w:tcPr>
          <w:p w:rsidR="004A3A9A" w:rsidRDefault="00ED0E92">
            <w:pPr>
              <w:pStyle w:val="Normal1"/>
              <w:rPr>
                <w:rFonts w:ascii="Times" w:eastAsia="Times" w:hAnsi="Times" w:cs="Times"/>
              </w:rPr>
            </w:pPr>
            <w:r>
              <w:rPr>
                <w:rFonts w:ascii="Times" w:eastAsia="Times" w:hAnsi="Times" w:cs="Times"/>
              </w:rPr>
              <w:t>How Does This Activity Align With the Rho Chi Mission Statement?</w:t>
            </w:r>
          </w:p>
        </w:tc>
        <w:tc>
          <w:tcPr>
            <w:tcW w:w="1741" w:type="dxa"/>
            <w:shd w:val="clear" w:color="auto" w:fill="F2F2F2"/>
          </w:tcPr>
          <w:p w:rsidR="004A3A9A" w:rsidRDefault="00ED0E92">
            <w:pPr>
              <w:pStyle w:val="Normal1"/>
              <w:rPr>
                <w:rFonts w:ascii="Times" w:eastAsia="Times" w:hAnsi="Times" w:cs="Times"/>
              </w:rPr>
            </w:pPr>
            <w:r>
              <w:rPr>
                <w:rFonts w:ascii="Times" w:eastAsia="Times" w:hAnsi="Times" w:cs="Times"/>
              </w:rPr>
              <w:t>Years the Activity has Been Ongoing?</w:t>
            </w:r>
          </w:p>
        </w:tc>
        <w:tc>
          <w:tcPr>
            <w:tcW w:w="1973" w:type="dxa"/>
            <w:shd w:val="clear" w:color="auto" w:fill="F2F2F2"/>
          </w:tcPr>
          <w:p w:rsidR="004A3A9A" w:rsidRDefault="00ED0E92">
            <w:pPr>
              <w:pStyle w:val="Normal1"/>
              <w:rPr>
                <w:rFonts w:ascii="Times" w:eastAsia="Times" w:hAnsi="Times" w:cs="Times"/>
              </w:rPr>
            </w:pPr>
            <w:r>
              <w:rPr>
                <w:rFonts w:ascii="Times" w:eastAsia="Times" w:hAnsi="Times" w:cs="Times"/>
              </w:rPr>
              <w:t>If Activity has Been Ongoing for &gt;1 Year, What Evaluations Have Been Done to Assess the Success of the Activity and What Improvements Have Been Done Over the Past Year?</w:t>
            </w:r>
          </w:p>
        </w:tc>
        <w:tc>
          <w:tcPr>
            <w:tcW w:w="1447" w:type="dxa"/>
            <w:shd w:val="clear" w:color="auto" w:fill="F2F2F2"/>
          </w:tcPr>
          <w:p w:rsidR="004A3A9A" w:rsidRDefault="00ED0E92">
            <w:pPr>
              <w:pStyle w:val="Normal1"/>
              <w:rPr>
                <w:rFonts w:ascii="Times" w:eastAsia="Times" w:hAnsi="Times" w:cs="Times"/>
              </w:rPr>
            </w:pPr>
            <w:r>
              <w:rPr>
                <w:rFonts w:ascii="Times" w:eastAsia="Times" w:hAnsi="Times" w:cs="Times"/>
              </w:rPr>
              <w:t>How Many Members Participated in the Activity?</w:t>
            </w:r>
          </w:p>
        </w:tc>
        <w:tc>
          <w:tcPr>
            <w:tcW w:w="1717" w:type="dxa"/>
            <w:shd w:val="clear" w:color="auto" w:fill="F2F2F2"/>
          </w:tcPr>
          <w:p w:rsidR="004A3A9A" w:rsidRDefault="00ED0E92">
            <w:pPr>
              <w:pStyle w:val="Normal1"/>
              <w:rPr>
                <w:rFonts w:ascii="Times" w:eastAsia="Times" w:hAnsi="Times" w:cs="Times"/>
              </w:rPr>
            </w:pPr>
            <w:r>
              <w:rPr>
                <w:rFonts w:ascii="Times" w:eastAsia="Times" w:hAnsi="Times" w:cs="Times"/>
              </w:rPr>
              <w:t>How Many Students (non-members) and/or Patients were impacted by the Activity?</w:t>
            </w:r>
          </w:p>
        </w:tc>
        <w:tc>
          <w:tcPr>
            <w:tcW w:w="2513" w:type="dxa"/>
            <w:shd w:val="clear" w:color="auto" w:fill="F2F2F2"/>
          </w:tcPr>
          <w:p w:rsidR="004A3A9A" w:rsidRDefault="00ED0E92">
            <w:pPr>
              <w:pStyle w:val="Normal1"/>
              <w:rPr>
                <w:rFonts w:ascii="Times" w:eastAsia="Times" w:hAnsi="Times" w:cs="Times"/>
              </w:rPr>
            </w:pPr>
            <w:r>
              <w:rPr>
                <w:rFonts w:ascii="Times" w:eastAsia="Times" w:hAnsi="Times" w:cs="Times"/>
              </w:rPr>
              <w:t>Financial Information for the Activity [Budget Required, Fundraising Amount]</w:t>
            </w:r>
          </w:p>
        </w:tc>
      </w:tr>
      <w:tr w:rsidR="004A3A9A">
        <w:trPr>
          <w:trHeight w:val="2020"/>
        </w:trPr>
        <w:tc>
          <w:tcPr>
            <w:tcW w:w="1530" w:type="dxa"/>
            <w:shd w:val="clear" w:color="auto" w:fill="FFC000"/>
          </w:tcPr>
          <w:p w:rsidR="004A3A9A" w:rsidRDefault="00ED0E92">
            <w:pPr>
              <w:pStyle w:val="Normal1"/>
              <w:rPr>
                <w:rFonts w:ascii="Times" w:eastAsia="Times" w:hAnsi="Times" w:cs="Times"/>
              </w:rPr>
            </w:pPr>
            <w:r>
              <w:rPr>
                <w:rFonts w:ascii="Times" w:eastAsia="Times" w:hAnsi="Times" w:cs="Times"/>
              </w:rPr>
              <w:t>Intellectual Leadership Activities (i.e., tutoring, sponsored lectures, poster sessions, etc.)</w:t>
            </w:r>
          </w:p>
        </w:tc>
        <w:tc>
          <w:tcPr>
            <w:tcW w:w="1033" w:type="dxa"/>
            <w:shd w:val="clear" w:color="auto" w:fill="FFC000"/>
          </w:tcPr>
          <w:p w:rsidR="004A3A9A" w:rsidRDefault="00ED0E92">
            <w:pPr>
              <w:pStyle w:val="Normal1"/>
              <w:rPr>
                <w:rFonts w:ascii="Times" w:eastAsia="Times" w:hAnsi="Times" w:cs="Times"/>
              </w:rPr>
            </w:pPr>
            <w:r>
              <w:rPr>
                <w:sz w:val="22"/>
                <w:szCs w:val="22"/>
              </w:rPr>
              <w:t>Rho Chi Lecture</w:t>
            </w:r>
          </w:p>
        </w:tc>
        <w:tc>
          <w:tcPr>
            <w:tcW w:w="1410" w:type="dxa"/>
            <w:shd w:val="clear" w:color="auto" w:fill="FFC000"/>
          </w:tcPr>
          <w:p w:rsidR="004A3A9A" w:rsidRDefault="00ED0E92">
            <w:pPr>
              <w:pStyle w:val="Normal1"/>
              <w:rPr>
                <w:rFonts w:ascii="Times" w:eastAsia="Times" w:hAnsi="Times" w:cs="Times"/>
              </w:rPr>
            </w:pPr>
            <w:r>
              <w:rPr>
                <w:sz w:val="16"/>
                <w:szCs w:val="16"/>
              </w:rPr>
              <w:t xml:space="preserve">Dr. Christopher Alvarado, Chair of the Texas Pharmacy Association Political Action Committee, Board of Director for West Texas Pharmacy Association, Immediate Past President of the Bexar County Pharmacy Association, President of the University of the Incarnate Word - </w:t>
            </w:r>
            <w:proofErr w:type="spellStart"/>
            <w:r>
              <w:rPr>
                <w:sz w:val="16"/>
                <w:szCs w:val="16"/>
              </w:rPr>
              <w:t>Feik</w:t>
            </w:r>
            <w:proofErr w:type="spellEnd"/>
            <w:r>
              <w:rPr>
                <w:sz w:val="16"/>
                <w:szCs w:val="16"/>
              </w:rPr>
              <w:t xml:space="preserve"> School of Pharmacy Alumni Network, and Board of Director of the University of the Incarnate Word Alumni Relations</w:t>
            </w:r>
            <w:r>
              <w:rPr>
                <w:sz w:val="22"/>
                <w:szCs w:val="22"/>
              </w:rPr>
              <w:t>.</w:t>
            </w:r>
          </w:p>
        </w:tc>
        <w:tc>
          <w:tcPr>
            <w:tcW w:w="1396" w:type="dxa"/>
            <w:shd w:val="clear" w:color="auto" w:fill="FFC000"/>
          </w:tcPr>
          <w:p w:rsidR="004A3A9A" w:rsidRDefault="00ED0E92">
            <w:pPr>
              <w:pStyle w:val="Normal1"/>
              <w:rPr>
                <w:rFonts w:ascii="Times" w:eastAsia="Times" w:hAnsi="Times" w:cs="Times"/>
              </w:rPr>
            </w:pPr>
            <w:r>
              <w:rPr>
                <w:sz w:val="22"/>
                <w:szCs w:val="22"/>
              </w:rPr>
              <w:t>Advocates critical inquiry and contributes to the development of intellectual leaders</w:t>
            </w:r>
          </w:p>
        </w:tc>
        <w:tc>
          <w:tcPr>
            <w:tcW w:w="1741" w:type="dxa"/>
            <w:shd w:val="clear" w:color="auto" w:fill="FFC000"/>
          </w:tcPr>
          <w:p w:rsidR="004A3A9A" w:rsidRDefault="00ED0E92">
            <w:pPr>
              <w:pStyle w:val="Normal1"/>
              <w:rPr>
                <w:rFonts w:ascii="Times" w:eastAsia="Times" w:hAnsi="Times" w:cs="Times"/>
              </w:rPr>
            </w:pPr>
            <w:r>
              <w:rPr>
                <w:sz w:val="22"/>
                <w:szCs w:val="22"/>
              </w:rPr>
              <w:t>Many years</w:t>
            </w:r>
          </w:p>
        </w:tc>
        <w:tc>
          <w:tcPr>
            <w:tcW w:w="1973" w:type="dxa"/>
            <w:shd w:val="clear" w:color="auto" w:fill="FFC000"/>
          </w:tcPr>
          <w:p w:rsidR="004A3A9A" w:rsidRDefault="00ED0E92">
            <w:pPr>
              <w:pStyle w:val="Normal1"/>
              <w:rPr>
                <w:rFonts w:ascii="Times" w:eastAsia="Times" w:hAnsi="Times" w:cs="Times"/>
              </w:rPr>
            </w:pPr>
            <w:r>
              <w:rPr>
                <w:sz w:val="22"/>
                <w:szCs w:val="22"/>
              </w:rPr>
              <w:t>Surveys are sent to Rho Chi members every year on ideas for upcoming speakers and ways to improve next year’s lecture.</w:t>
            </w:r>
          </w:p>
        </w:tc>
        <w:tc>
          <w:tcPr>
            <w:tcW w:w="1447" w:type="dxa"/>
            <w:shd w:val="clear" w:color="auto" w:fill="FFC000"/>
          </w:tcPr>
          <w:p w:rsidR="004A3A9A" w:rsidRDefault="00ED0E92">
            <w:pPr>
              <w:pStyle w:val="Normal1"/>
              <w:rPr>
                <w:rFonts w:ascii="Times" w:eastAsia="Times" w:hAnsi="Times" w:cs="Times"/>
              </w:rPr>
            </w:pPr>
            <w:r>
              <w:rPr>
                <w:sz w:val="22"/>
                <w:szCs w:val="22"/>
              </w:rPr>
              <w:t>25</w:t>
            </w:r>
          </w:p>
        </w:tc>
        <w:tc>
          <w:tcPr>
            <w:tcW w:w="1717" w:type="dxa"/>
            <w:shd w:val="clear" w:color="auto" w:fill="FFC000"/>
          </w:tcPr>
          <w:p w:rsidR="004A3A9A" w:rsidRDefault="00ED0E92">
            <w:pPr>
              <w:pStyle w:val="Normal1"/>
              <w:rPr>
                <w:rFonts w:ascii="Times" w:eastAsia="Times" w:hAnsi="Times" w:cs="Times"/>
              </w:rPr>
            </w:pPr>
            <w:r>
              <w:rPr>
                <w:sz w:val="22"/>
                <w:szCs w:val="22"/>
              </w:rPr>
              <w:t>~350 UHCOP students (P1-P3) and ~20 Faculty members attended the lecture</w:t>
            </w:r>
          </w:p>
        </w:tc>
        <w:tc>
          <w:tcPr>
            <w:tcW w:w="2513" w:type="dxa"/>
            <w:shd w:val="clear" w:color="auto" w:fill="FFC000"/>
          </w:tcPr>
          <w:p w:rsidR="004A3A9A" w:rsidRDefault="00ED0E92">
            <w:pPr>
              <w:pStyle w:val="Normal1"/>
              <w:rPr>
                <w:rFonts w:ascii="Times" w:eastAsia="Times" w:hAnsi="Times" w:cs="Times"/>
              </w:rPr>
            </w:pPr>
            <w:r>
              <w:rPr>
                <w:sz w:val="22"/>
                <w:szCs w:val="22"/>
              </w:rPr>
              <w:t>-$200</w:t>
            </w:r>
          </w:p>
        </w:tc>
      </w:tr>
      <w:tr w:rsidR="004A3A9A">
        <w:trPr>
          <w:trHeight w:val="2020"/>
        </w:trPr>
        <w:tc>
          <w:tcPr>
            <w:tcW w:w="1530" w:type="dxa"/>
            <w:shd w:val="clear" w:color="auto" w:fill="FFC000"/>
          </w:tcPr>
          <w:p w:rsidR="004A3A9A" w:rsidRDefault="004A3A9A">
            <w:pPr>
              <w:pStyle w:val="Normal1"/>
              <w:rPr>
                <w:rFonts w:ascii="Times" w:eastAsia="Times" w:hAnsi="Times" w:cs="Times"/>
              </w:rPr>
            </w:pPr>
          </w:p>
        </w:tc>
        <w:tc>
          <w:tcPr>
            <w:tcW w:w="1033" w:type="dxa"/>
            <w:shd w:val="clear" w:color="auto" w:fill="FFC000"/>
          </w:tcPr>
          <w:p w:rsidR="004A3A9A" w:rsidRDefault="00ED0E92">
            <w:pPr>
              <w:pStyle w:val="Normal1"/>
              <w:rPr>
                <w:sz w:val="22"/>
                <w:szCs w:val="22"/>
              </w:rPr>
            </w:pPr>
            <w:r>
              <w:rPr>
                <w:sz w:val="22"/>
                <w:szCs w:val="22"/>
              </w:rPr>
              <w:t>Rho Chi Challenge</w:t>
            </w:r>
          </w:p>
        </w:tc>
        <w:tc>
          <w:tcPr>
            <w:tcW w:w="1410" w:type="dxa"/>
            <w:shd w:val="clear" w:color="auto" w:fill="FFC000"/>
          </w:tcPr>
          <w:p w:rsidR="004A3A9A" w:rsidRDefault="00ED0E92">
            <w:pPr>
              <w:pStyle w:val="Normal1"/>
              <w:rPr>
                <w:sz w:val="16"/>
                <w:szCs w:val="16"/>
              </w:rPr>
            </w:pPr>
            <w:r>
              <w:rPr>
                <w:sz w:val="22"/>
                <w:szCs w:val="22"/>
              </w:rPr>
              <w:t>4 teams made up of 3 students and 1 faculty member each competed in jeopardy style game answering pharmacy related questions</w:t>
            </w:r>
          </w:p>
        </w:tc>
        <w:tc>
          <w:tcPr>
            <w:tcW w:w="1396" w:type="dxa"/>
            <w:shd w:val="clear" w:color="auto" w:fill="FFC000"/>
          </w:tcPr>
          <w:p w:rsidR="004A3A9A" w:rsidRDefault="00ED0E92">
            <w:pPr>
              <w:pStyle w:val="Normal1"/>
              <w:rPr>
                <w:sz w:val="22"/>
                <w:szCs w:val="22"/>
              </w:rPr>
            </w:pPr>
            <w:r>
              <w:rPr>
                <w:sz w:val="22"/>
                <w:szCs w:val="22"/>
              </w:rPr>
              <w:t xml:space="preserve">Encourage and recognize intellectual achievement </w:t>
            </w:r>
          </w:p>
        </w:tc>
        <w:tc>
          <w:tcPr>
            <w:tcW w:w="1741" w:type="dxa"/>
            <w:shd w:val="clear" w:color="auto" w:fill="FFC000"/>
          </w:tcPr>
          <w:p w:rsidR="004A3A9A" w:rsidRDefault="00ED0E92">
            <w:pPr>
              <w:pStyle w:val="Normal1"/>
              <w:rPr>
                <w:sz w:val="22"/>
                <w:szCs w:val="22"/>
              </w:rPr>
            </w:pPr>
            <w:r>
              <w:rPr>
                <w:sz w:val="22"/>
                <w:szCs w:val="22"/>
              </w:rPr>
              <w:t>Many years</w:t>
            </w:r>
          </w:p>
        </w:tc>
        <w:tc>
          <w:tcPr>
            <w:tcW w:w="1973" w:type="dxa"/>
            <w:shd w:val="clear" w:color="auto" w:fill="FFC000"/>
          </w:tcPr>
          <w:p w:rsidR="004A3A9A" w:rsidRDefault="00ED0E92">
            <w:pPr>
              <w:pStyle w:val="Normal1"/>
              <w:rPr>
                <w:sz w:val="22"/>
                <w:szCs w:val="22"/>
              </w:rPr>
            </w:pPr>
            <w:r>
              <w:rPr>
                <w:sz w:val="22"/>
                <w:szCs w:val="22"/>
              </w:rPr>
              <w:t>Surveys are sent out to all students who participate in the challenge to rate the overall fairness of the questions and gain information on what needs to be improved</w:t>
            </w:r>
          </w:p>
        </w:tc>
        <w:tc>
          <w:tcPr>
            <w:tcW w:w="1447" w:type="dxa"/>
            <w:shd w:val="clear" w:color="auto" w:fill="FFC000"/>
          </w:tcPr>
          <w:p w:rsidR="004A3A9A" w:rsidRDefault="00ED0E92">
            <w:pPr>
              <w:pStyle w:val="Normal1"/>
              <w:rPr>
                <w:sz w:val="22"/>
                <w:szCs w:val="22"/>
              </w:rPr>
            </w:pPr>
            <w:r>
              <w:rPr>
                <w:sz w:val="22"/>
                <w:szCs w:val="22"/>
              </w:rPr>
              <w:t>6</w:t>
            </w:r>
          </w:p>
        </w:tc>
        <w:tc>
          <w:tcPr>
            <w:tcW w:w="1717" w:type="dxa"/>
            <w:shd w:val="clear" w:color="auto" w:fill="FFC000"/>
          </w:tcPr>
          <w:p w:rsidR="004A3A9A" w:rsidRDefault="00ED0E92">
            <w:pPr>
              <w:pStyle w:val="Normal1"/>
              <w:rPr>
                <w:sz w:val="22"/>
                <w:szCs w:val="22"/>
              </w:rPr>
            </w:pPr>
            <w:r>
              <w:rPr>
                <w:sz w:val="22"/>
                <w:szCs w:val="22"/>
              </w:rPr>
              <w:t>18 Students and 6 Faculty participated in the challenge this year</w:t>
            </w:r>
          </w:p>
        </w:tc>
        <w:tc>
          <w:tcPr>
            <w:tcW w:w="2513" w:type="dxa"/>
            <w:shd w:val="clear" w:color="auto" w:fill="FFC000"/>
          </w:tcPr>
          <w:p w:rsidR="004A3A9A" w:rsidRDefault="00ED0E92">
            <w:pPr>
              <w:pStyle w:val="Normal1"/>
              <w:rPr>
                <w:sz w:val="22"/>
                <w:szCs w:val="22"/>
              </w:rPr>
            </w:pPr>
            <w:r>
              <w:rPr>
                <w:sz w:val="22"/>
                <w:szCs w:val="22"/>
              </w:rPr>
              <w:t>-$60</w:t>
            </w:r>
          </w:p>
        </w:tc>
      </w:tr>
      <w:tr w:rsidR="004A3A9A">
        <w:trPr>
          <w:trHeight w:val="2020"/>
        </w:trPr>
        <w:tc>
          <w:tcPr>
            <w:tcW w:w="1530" w:type="dxa"/>
            <w:shd w:val="clear" w:color="auto" w:fill="FFC000"/>
          </w:tcPr>
          <w:p w:rsidR="004A3A9A" w:rsidRDefault="004A3A9A">
            <w:pPr>
              <w:pStyle w:val="Normal1"/>
              <w:rPr>
                <w:rFonts w:ascii="Times" w:eastAsia="Times" w:hAnsi="Times" w:cs="Times"/>
              </w:rPr>
            </w:pPr>
          </w:p>
        </w:tc>
        <w:tc>
          <w:tcPr>
            <w:tcW w:w="1033" w:type="dxa"/>
            <w:shd w:val="clear" w:color="auto" w:fill="FFC000"/>
          </w:tcPr>
          <w:p w:rsidR="004A3A9A" w:rsidRDefault="00ED0E92">
            <w:pPr>
              <w:pStyle w:val="Normal1"/>
              <w:rPr>
                <w:sz w:val="22"/>
                <w:szCs w:val="22"/>
              </w:rPr>
            </w:pPr>
            <w:r>
              <w:rPr>
                <w:sz w:val="22"/>
                <w:szCs w:val="22"/>
              </w:rPr>
              <w:t>Rho Chi Teaching Excellence Awards</w:t>
            </w:r>
          </w:p>
        </w:tc>
        <w:tc>
          <w:tcPr>
            <w:tcW w:w="1410" w:type="dxa"/>
            <w:shd w:val="clear" w:color="auto" w:fill="FFC000"/>
          </w:tcPr>
          <w:p w:rsidR="004A3A9A" w:rsidRDefault="00ED0E92">
            <w:pPr>
              <w:pStyle w:val="Normal1"/>
              <w:rPr>
                <w:sz w:val="22"/>
                <w:szCs w:val="22"/>
              </w:rPr>
            </w:pPr>
            <w:r>
              <w:rPr>
                <w:sz w:val="22"/>
                <w:szCs w:val="22"/>
              </w:rPr>
              <w:t>One faculty member from each department is nominated based on student votes, faculty evaluations and rho chi members vote</w:t>
            </w:r>
          </w:p>
        </w:tc>
        <w:tc>
          <w:tcPr>
            <w:tcW w:w="1396" w:type="dxa"/>
            <w:shd w:val="clear" w:color="auto" w:fill="FFC000"/>
          </w:tcPr>
          <w:p w:rsidR="004A3A9A" w:rsidRDefault="00ED0E92">
            <w:pPr>
              <w:pStyle w:val="Normal1"/>
              <w:rPr>
                <w:sz w:val="22"/>
                <w:szCs w:val="22"/>
              </w:rPr>
            </w:pPr>
            <w:r>
              <w:rPr>
                <w:sz w:val="22"/>
                <w:szCs w:val="22"/>
              </w:rPr>
              <w:t>Encourage and recognize intellectual achievement</w:t>
            </w:r>
          </w:p>
        </w:tc>
        <w:tc>
          <w:tcPr>
            <w:tcW w:w="1741" w:type="dxa"/>
            <w:shd w:val="clear" w:color="auto" w:fill="FFC000"/>
          </w:tcPr>
          <w:p w:rsidR="004A3A9A" w:rsidRDefault="00ED0E92">
            <w:pPr>
              <w:pStyle w:val="Normal1"/>
              <w:rPr>
                <w:sz w:val="22"/>
                <w:szCs w:val="22"/>
              </w:rPr>
            </w:pPr>
            <w:r>
              <w:rPr>
                <w:sz w:val="22"/>
                <w:szCs w:val="22"/>
              </w:rPr>
              <w:t>Many years</w:t>
            </w:r>
          </w:p>
        </w:tc>
        <w:tc>
          <w:tcPr>
            <w:tcW w:w="1973" w:type="dxa"/>
            <w:shd w:val="clear" w:color="auto" w:fill="FFC000"/>
          </w:tcPr>
          <w:p w:rsidR="004A3A9A" w:rsidRDefault="00ED0E92">
            <w:pPr>
              <w:pStyle w:val="Normal1"/>
              <w:rPr>
                <w:sz w:val="22"/>
                <w:szCs w:val="22"/>
              </w:rPr>
            </w:pPr>
            <w:r>
              <w:rPr>
                <w:sz w:val="22"/>
                <w:szCs w:val="22"/>
              </w:rPr>
              <w:t>Students are given the opportunity to vote for a faculty member based on their personal experience and knowledge of the achievements the faculty members have made</w:t>
            </w:r>
          </w:p>
        </w:tc>
        <w:tc>
          <w:tcPr>
            <w:tcW w:w="1447"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4A3A9A" w:rsidRDefault="00ED0E92">
            <w:pPr>
              <w:pStyle w:val="Normal1"/>
              <w:ind w:left="-700"/>
              <w:rPr>
                <w:sz w:val="22"/>
                <w:szCs w:val="22"/>
                <w:shd w:val="clear" w:color="auto" w:fill="FFC000"/>
              </w:rPr>
            </w:pPr>
            <w:r>
              <w:rPr>
                <w:sz w:val="22"/>
                <w:szCs w:val="22"/>
                <w:shd w:val="clear" w:color="auto" w:fill="FFC000"/>
              </w:rPr>
              <w:t>666</w:t>
            </w:r>
            <w:r>
              <w:rPr>
                <w:sz w:val="22"/>
                <w:szCs w:val="22"/>
              </w:rPr>
              <w:t xml:space="preserve">66     6 </w:t>
            </w:r>
          </w:p>
        </w:tc>
        <w:tc>
          <w:tcPr>
            <w:tcW w:w="1717" w:type="dxa"/>
            <w:shd w:val="clear" w:color="auto" w:fill="FFC000"/>
          </w:tcPr>
          <w:p w:rsidR="004A3A9A" w:rsidRDefault="00ED0E92">
            <w:pPr>
              <w:pStyle w:val="Normal1"/>
              <w:rPr>
                <w:sz w:val="22"/>
                <w:szCs w:val="22"/>
              </w:rPr>
            </w:pPr>
            <w:r>
              <w:rPr>
                <w:sz w:val="22"/>
                <w:szCs w:val="22"/>
              </w:rPr>
              <w:t>3 faculty members received awards at the Rho Chi Lecture</w:t>
            </w:r>
          </w:p>
        </w:tc>
        <w:tc>
          <w:tcPr>
            <w:tcW w:w="2513" w:type="dxa"/>
            <w:shd w:val="clear" w:color="auto" w:fill="FFC000"/>
          </w:tcPr>
          <w:p w:rsidR="004A3A9A" w:rsidRDefault="00ED0E92">
            <w:pPr>
              <w:pStyle w:val="Normal1"/>
              <w:rPr>
                <w:sz w:val="22"/>
                <w:szCs w:val="22"/>
              </w:rPr>
            </w:pPr>
            <w:r>
              <w:rPr>
                <w:sz w:val="22"/>
                <w:szCs w:val="22"/>
              </w:rPr>
              <w:t>-$150</w:t>
            </w:r>
          </w:p>
        </w:tc>
      </w:tr>
      <w:tr w:rsidR="004A3A9A">
        <w:trPr>
          <w:trHeight w:val="1260"/>
        </w:trPr>
        <w:tc>
          <w:tcPr>
            <w:tcW w:w="1530" w:type="dxa"/>
            <w:shd w:val="clear" w:color="auto" w:fill="FFC000"/>
          </w:tcPr>
          <w:p w:rsidR="004A3A9A" w:rsidRDefault="00ED0E92">
            <w:pPr>
              <w:pStyle w:val="Normal1"/>
              <w:rPr>
                <w:rFonts w:ascii="Times" w:eastAsia="Times" w:hAnsi="Times" w:cs="Times"/>
              </w:rPr>
            </w:pPr>
            <w:r>
              <w:rPr>
                <w:rFonts w:ascii="Times" w:eastAsia="Times" w:hAnsi="Times" w:cs="Times"/>
              </w:rPr>
              <w:t>Patient Outreach Events/ Community Service</w:t>
            </w:r>
          </w:p>
        </w:tc>
        <w:tc>
          <w:tcPr>
            <w:tcW w:w="1033" w:type="dxa"/>
            <w:shd w:val="clear" w:color="auto" w:fill="FFC000"/>
          </w:tcPr>
          <w:p w:rsidR="004A3A9A" w:rsidRDefault="00ED0E92">
            <w:pPr>
              <w:pStyle w:val="Normal1"/>
              <w:rPr>
                <w:rFonts w:ascii="Times" w:eastAsia="Times" w:hAnsi="Times" w:cs="Times"/>
              </w:rPr>
            </w:pPr>
            <w:r>
              <w:rPr>
                <w:sz w:val="22"/>
                <w:szCs w:val="22"/>
              </w:rPr>
              <w:t>Rho Chi Blood Drive</w:t>
            </w:r>
          </w:p>
        </w:tc>
        <w:tc>
          <w:tcPr>
            <w:tcW w:w="1410" w:type="dxa"/>
            <w:shd w:val="clear" w:color="auto" w:fill="FFC000"/>
          </w:tcPr>
          <w:p w:rsidR="004A3A9A" w:rsidRDefault="00ED0E92">
            <w:pPr>
              <w:pStyle w:val="Normal1"/>
              <w:rPr>
                <w:rFonts w:ascii="Times" w:eastAsia="Times" w:hAnsi="Times" w:cs="Times"/>
              </w:rPr>
            </w:pPr>
            <w:r>
              <w:rPr>
                <w:sz w:val="22"/>
                <w:szCs w:val="22"/>
              </w:rPr>
              <w:t>Rho Chi partnered with Gulf Coast Regional Blood Center and recruited blood donors on the UHCOP campus</w:t>
            </w:r>
          </w:p>
        </w:tc>
        <w:tc>
          <w:tcPr>
            <w:tcW w:w="1396" w:type="dxa"/>
            <w:shd w:val="clear" w:color="auto" w:fill="FFC000"/>
          </w:tcPr>
          <w:p w:rsidR="004A3A9A" w:rsidRDefault="00ED0E92">
            <w:pPr>
              <w:pStyle w:val="Normal1"/>
              <w:rPr>
                <w:rFonts w:ascii="Times" w:eastAsia="Times" w:hAnsi="Times" w:cs="Times"/>
              </w:rPr>
            </w:pPr>
            <w:r>
              <w:rPr>
                <w:sz w:val="22"/>
                <w:szCs w:val="22"/>
              </w:rPr>
              <w:t xml:space="preserve">Fosters collaboration </w:t>
            </w:r>
          </w:p>
        </w:tc>
        <w:tc>
          <w:tcPr>
            <w:tcW w:w="1741" w:type="dxa"/>
            <w:shd w:val="clear" w:color="auto" w:fill="FFC000"/>
          </w:tcPr>
          <w:p w:rsidR="004A3A9A" w:rsidRDefault="00ED0E92">
            <w:pPr>
              <w:pStyle w:val="Normal1"/>
              <w:rPr>
                <w:rFonts w:ascii="Times" w:eastAsia="Times" w:hAnsi="Times" w:cs="Times"/>
              </w:rPr>
            </w:pPr>
            <w:r>
              <w:rPr>
                <w:sz w:val="22"/>
                <w:szCs w:val="22"/>
              </w:rPr>
              <w:t>2</w:t>
            </w:r>
            <w:r>
              <w:rPr>
                <w:sz w:val="22"/>
                <w:szCs w:val="22"/>
                <w:vertAlign w:val="superscript"/>
              </w:rPr>
              <w:t>nd</w:t>
            </w:r>
            <w:r>
              <w:rPr>
                <w:sz w:val="22"/>
                <w:szCs w:val="22"/>
              </w:rPr>
              <w:t xml:space="preserve"> year</w:t>
            </w:r>
          </w:p>
        </w:tc>
        <w:tc>
          <w:tcPr>
            <w:tcW w:w="1973" w:type="dxa"/>
            <w:shd w:val="clear" w:color="auto" w:fill="FFC000"/>
          </w:tcPr>
          <w:p w:rsidR="004A3A9A" w:rsidRDefault="00ED0E92">
            <w:pPr>
              <w:pStyle w:val="Normal1"/>
              <w:rPr>
                <w:rFonts w:ascii="Times" w:eastAsia="Times" w:hAnsi="Times" w:cs="Times"/>
              </w:rPr>
            </w:pPr>
            <w:r>
              <w:rPr>
                <w:sz w:val="22"/>
                <w:szCs w:val="22"/>
              </w:rPr>
              <w:t>N/A</w:t>
            </w:r>
          </w:p>
        </w:tc>
        <w:tc>
          <w:tcPr>
            <w:tcW w:w="1447" w:type="dxa"/>
            <w:shd w:val="clear" w:color="auto" w:fill="FFC000"/>
          </w:tcPr>
          <w:p w:rsidR="004A3A9A" w:rsidRDefault="00ED0E92">
            <w:pPr>
              <w:pStyle w:val="Normal1"/>
              <w:rPr>
                <w:rFonts w:ascii="Times" w:eastAsia="Times" w:hAnsi="Times" w:cs="Times"/>
              </w:rPr>
            </w:pPr>
            <w:r>
              <w:rPr>
                <w:sz w:val="22"/>
                <w:szCs w:val="22"/>
              </w:rPr>
              <w:t>4</w:t>
            </w:r>
          </w:p>
        </w:tc>
        <w:tc>
          <w:tcPr>
            <w:tcW w:w="1717" w:type="dxa"/>
            <w:shd w:val="clear" w:color="auto" w:fill="FFC000"/>
          </w:tcPr>
          <w:p w:rsidR="004A3A9A" w:rsidRDefault="00ED0E92">
            <w:pPr>
              <w:pStyle w:val="Normal1"/>
              <w:rPr>
                <w:sz w:val="22"/>
                <w:szCs w:val="22"/>
              </w:rPr>
            </w:pPr>
            <w:r>
              <w:rPr>
                <w:sz w:val="22"/>
                <w:szCs w:val="22"/>
              </w:rPr>
              <w:t>Donors: 20</w:t>
            </w:r>
          </w:p>
          <w:p w:rsidR="004A3A9A" w:rsidRDefault="00ED0E92">
            <w:pPr>
              <w:pStyle w:val="Normal1"/>
              <w:rPr>
                <w:sz w:val="22"/>
                <w:szCs w:val="22"/>
              </w:rPr>
            </w:pPr>
            <w:r>
              <w:rPr>
                <w:sz w:val="22"/>
                <w:szCs w:val="22"/>
              </w:rPr>
              <w:t>Total Units: 27</w:t>
            </w:r>
          </w:p>
        </w:tc>
        <w:tc>
          <w:tcPr>
            <w:tcW w:w="2513" w:type="dxa"/>
            <w:shd w:val="clear" w:color="auto" w:fill="FFC000"/>
          </w:tcPr>
          <w:p w:rsidR="004A3A9A" w:rsidRDefault="00ED0E92">
            <w:pPr>
              <w:pStyle w:val="Normal1"/>
              <w:rPr>
                <w:rFonts w:ascii="Times" w:eastAsia="Times" w:hAnsi="Times" w:cs="Times"/>
              </w:rPr>
            </w:pPr>
            <w:r>
              <w:rPr>
                <w:sz w:val="22"/>
                <w:szCs w:val="22"/>
              </w:rPr>
              <w:t>$0</w:t>
            </w:r>
          </w:p>
        </w:tc>
      </w:tr>
      <w:tr w:rsidR="004A3A9A">
        <w:trPr>
          <w:trHeight w:val="1260"/>
        </w:trPr>
        <w:tc>
          <w:tcPr>
            <w:tcW w:w="1530" w:type="dxa"/>
            <w:shd w:val="clear" w:color="auto" w:fill="FFC000"/>
          </w:tcPr>
          <w:p w:rsidR="004A3A9A" w:rsidRDefault="004A3A9A">
            <w:pPr>
              <w:pStyle w:val="Normal1"/>
              <w:rPr>
                <w:rFonts w:ascii="Times" w:eastAsia="Times" w:hAnsi="Times" w:cs="Times"/>
              </w:rPr>
            </w:pPr>
          </w:p>
        </w:tc>
        <w:tc>
          <w:tcPr>
            <w:tcW w:w="1033" w:type="dxa"/>
            <w:shd w:val="clear" w:color="auto" w:fill="FFC000"/>
          </w:tcPr>
          <w:p w:rsidR="004A3A9A" w:rsidRDefault="00ED0E92">
            <w:pPr>
              <w:pStyle w:val="Normal1"/>
              <w:rPr>
                <w:sz w:val="22"/>
                <w:szCs w:val="22"/>
              </w:rPr>
            </w:pPr>
            <w:r>
              <w:rPr>
                <w:sz w:val="22"/>
                <w:szCs w:val="22"/>
              </w:rPr>
              <w:t>H.O.M.E.S Clinic</w:t>
            </w:r>
          </w:p>
        </w:tc>
        <w:tc>
          <w:tcPr>
            <w:tcW w:w="1410" w:type="dxa"/>
            <w:shd w:val="clear" w:color="auto" w:fill="FFC000"/>
          </w:tcPr>
          <w:p w:rsidR="004A3A9A" w:rsidRDefault="00ED0E92">
            <w:pPr>
              <w:pStyle w:val="Normal1"/>
              <w:rPr>
                <w:sz w:val="22"/>
                <w:szCs w:val="22"/>
              </w:rPr>
            </w:pPr>
            <w:r>
              <w:rPr>
                <w:sz w:val="22"/>
                <w:szCs w:val="22"/>
              </w:rPr>
              <w:t>The HOMES clinic is a free clinic for homeless patients that is ran by pharmacy and medical students in Houston</w:t>
            </w:r>
          </w:p>
        </w:tc>
        <w:tc>
          <w:tcPr>
            <w:tcW w:w="1396" w:type="dxa"/>
            <w:shd w:val="clear" w:color="auto" w:fill="FFC000"/>
          </w:tcPr>
          <w:p w:rsidR="004A3A9A" w:rsidRDefault="00ED0E92">
            <w:pPr>
              <w:pStyle w:val="Normal1"/>
              <w:rPr>
                <w:sz w:val="22"/>
                <w:szCs w:val="22"/>
              </w:rPr>
            </w:pPr>
            <w:r>
              <w:rPr>
                <w:sz w:val="22"/>
                <w:szCs w:val="22"/>
              </w:rPr>
              <w:t>Stimulates critical inquiry</w:t>
            </w:r>
          </w:p>
        </w:tc>
        <w:tc>
          <w:tcPr>
            <w:tcW w:w="1741" w:type="dxa"/>
            <w:shd w:val="clear" w:color="auto" w:fill="FFC000"/>
          </w:tcPr>
          <w:p w:rsidR="004A3A9A" w:rsidRDefault="00ED0E92">
            <w:pPr>
              <w:pStyle w:val="Normal1"/>
              <w:rPr>
                <w:sz w:val="22"/>
                <w:szCs w:val="22"/>
              </w:rPr>
            </w:pPr>
            <w:r>
              <w:rPr>
                <w:sz w:val="22"/>
                <w:szCs w:val="22"/>
              </w:rPr>
              <w:t>Many years</w:t>
            </w:r>
          </w:p>
        </w:tc>
        <w:tc>
          <w:tcPr>
            <w:tcW w:w="1973" w:type="dxa"/>
            <w:shd w:val="clear" w:color="auto" w:fill="FFC000"/>
          </w:tcPr>
          <w:p w:rsidR="004A3A9A" w:rsidRDefault="00ED0E92">
            <w:pPr>
              <w:pStyle w:val="Normal1"/>
              <w:rPr>
                <w:sz w:val="22"/>
                <w:szCs w:val="22"/>
              </w:rPr>
            </w:pPr>
            <w:r>
              <w:rPr>
                <w:sz w:val="22"/>
                <w:szCs w:val="22"/>
              </w:rPr>
              <w:t>N/A</w:t>
            </w:r>
          </w:p>
        </w:tc>
        <w:tc>
          <w:tcPr>
            <w:tcW w:w="1447" w:type="dxa"/>
            <w:shd w:val="clear" w:color="auto" w:fill="FFC000"/>
          </w:tcPr>
          <w:p w:rsidR="004A3A9A" w:rsidRDefault="00ED0E92">
            <w:pPr>
              <w:pStyle w:val="Normal1"/>
              <w:rPr>
                <w:sz w:val="22"/>
                <w:szCs w:val="22"/>
              </w:rPr>
            </w:pPr>
            <w:r>
              <w:rPr>
                <w:sz w:val="22"/>
                <w:szCs w:val="22"/>
              </w:rPr>
              <w:t>2</w:t>
            </w:r>
          </w:p>
        </w:tc>
        <w:tc>
          <w:tcPr>
            <w:tcW w:w="1717" w:type="dxa"/>
            <w:shd w:val="clear" w:color="auto" w:fill="FFC000"/>
          </w:tcPr>
          <w:p w:rsidR="004A3A9A" w:rsidRDefault="00ED0E92">
            <w:pPr>
              <w:pStyle w:val="Normal1"/>
              <w:rPr>
                <w:sz w:val="22"/>
                <w:szCs w:val="22"/>
              </w:rPr>
            </w:pPr>
            <w:r>
              <w:rPr>
                <w:sz w:val="22"/>
                <w:szCs w:val="22"/>
              </w:rPr>
              <w:t>10 patients were seen during the clinic day</w:t>
            </w:r>
          </w:p>
        </w:tc>
        <w:tc>
          <w:tcPr>
            <w:tcW w:w="2513" w:type="dxa"/>
            <w:shd w:val="clear" w:color="auto" w:fill="FFC000"/>
          </w:tcPr>
          <w:p w:rsidR="004A3A9A" w:rsidRDefault="00ED0E92">
            <w:pPr>
              <w:pStyle w:val="Normal1"/>
              <w:rPr>
                <w:sz w:val="22"/>
                <w:szCs w:val="22"/>
              </w:rPr>
            </w:pPr>
            <w:r>
              <w:rPr>
                <w:sz w:val="22"/>
                <w:szCs w:val="22"/>
              </w:rPr>
              <w:t>$0</w:t>
            </w:r>
          </w:p>
        </w:tc>
      </w:tr>
      <w:tr w:rsidR="004A3A9A">
        <w:trPr>
          <w:trHeight w:val="760"/>
        </w:trPr>
        <w:tc>
          <w:tcPr>
            <w:tcW w:w="1530" w:type="dxa"/>
            <w:shd w:val="clear" w:color="auto" w:fill="FFFFFF"/>
          </w:tcPr>
          <w:p w:rsidR="004A3A9A" w:rsidRDefault="00ED0E92">
            <w:pPr>
              <w:pStyle w:val="Normal1"/>
              <w:rPr>
                <w:rFonts w:ascii="Times" w:eastAsia="Times" w:hAnsi="Times" w:cs="Times"/>
              </w:rPr>
            </w:pPr>
            <w:r>
              <w:rPr>
                <w:rFonts w:ascii="Times" w:eastAsia="Times" w:hAnsi="Times" w:cs="Times"/>
              </w:rPr>
              <w:t>Fundraising Events</w:t>
            </w:r>
          </w:p>
        </w:tc>
        <w:tc>
          <w:tcPr>
            <w:tcW w:w="1033" w:type="dxa"/>
            <w:shd w:val="clear" w:color="auto" w:fill="FFFFFF"/>
          </w:tcPr>
          <w:p w:rsidR="004A3A9A" w:rsidRDefault="00ED0E92">
            <w:pPr>
              <w:pStyle w:val="Normal1"/>
              <w:rPr>
                <w:rFonts w:ascii="Times" w:eastAsia="Times" w:hAnsi="Times" w:cs="Times"/>
              </w:rPr>
            </w:pPr>
            <w:r>
              <w:rPr>
                <w:sz w:val="22"/>
                <w:szCs w:val="22"/>
              </w:rPr>
              <w:t>Texas law Books</w:t>
            </w:r>
          </w:p>
        </w:tc>
        <w:tc>
          <w:tcPr>
            <w:tcW w:w="1410" w:type="dxa"/>
            <w:shd w:val="clear" w:color="auto" w:fill="FFFFFF"/>
          </w:tcPr>
          <w:p w:rsidR="004A3A9A" w:rsidRDefault="00ED0E92">
            <w:pPr>
              <w:pStyle w:val="Normal1"/>
              <w:rPr>
                <w:rFonts w:ascii="Times" w:eastAsia="Times" w:hAnsi="Times" w:cs="Times"/>
              </w:rPr>
            </w:pPr>
            <w:r>
              <w:rPr>
                <w:sz w:val="22"/>
                <w:szCs w:val="22"/>
              </w:rPr>
              <w:t>Rho Chi sold law books to P3 and P4 students</w:t>
            </w:r>
          </w:p>
        </w:tc>
        <w:tc>
          <w:tcPr>
            <w:tcW w:w="1396" w:type="dxa"/>
            <w:shd w:val="clear" w:color="auto" w:fill="FFFFFF"/>
          </w:tcPr>
          <w:p w:rsidR="004A3A9A" w:rsidRDefault="00ED0E92">
            <w:pPr>
              <w:pStyle w:val="Normal1"/>
              <w:rPr>
                <w:rFonts w:ascii="Times" w:eastAsia="Times" w:hAnsi="Times" w:cs="Times"/>
              </w:rPr>
            </w:pPr>
            <w:r>
              <w:rPr>
                <w:sz w:val="22"/>
                <w:szCs w:val="22"/>
              </w:rPr>
              <w:t>Fosters collaboration</w:t>
            </w:r>
          </w:p>
        </w:tc>
        <w:tc>
          <w:tcPr>
            <w:tcW w:w="1741" w:type="dxa"/>
            <w:shd w:val="clear" w:color="auto" w:fill="FFFFFF"/>
          </w:tcPr>
          <w:p w:rsidR="004A3A9A" w:rsidRDefault="00ED0E92">
            <w:pPr>
              <w:pStyle w:val="Normal1"/>
              <w:rPr>
                <w:rFonts w:ascii="Times" w:eastAsia="Times" w:hAnsi="Times" w:cs="Times"/>
              </w:rPr>
            </w:pPr>
            <w:r>
              <w:rPr>
                <w:sz w:val="22"/>
                <w:szCs w:val="22"/>
              </w:rPr>
              <w:t>Several years</w:t>
            </w:r>
          </w:p>
        </w:tc>
        <w:tc>
          <w:tcPr>
            <w:tcW w:w="1973" w:type="dxa"/>
            <w:shd w:val="clear" w:color="auto" w:fill="FFFFFF"/>
          </w:tcPr>
          <w:p w:rsidR="004A3A9A" w:rsidRDefault="00ED0E92">
            <w:pPr>
              <w:pStyle w:val="Normal1"/>
              <w:rPr>
                <w:rFonts w:ascii="Times" w:eastAsia="Times" w:hAnsi="Times" w:cs="Times"/>
              </w:rPr>
            </w:pPr>
            <w:r>
              <w:rPr>
                <w:sz w:val="22"/>
                <w:szCs w:val="22"/>
              </w:rPr>
              <w:t>Students were offered a discounted price by purchasing law books through Rho Chi</w:t>
            </w:r>
          </w:p>
        </w:tc>
        <w:tc>
          <w:tcPr>
            <w:tcW w:w="1447" w:type="dxa"/>
            <w:shd w:val="clear" w:color="auto" w:fill="FFFFFF"/>
          </w:tcPr>
          <w:p w:rsidR="004A3A9A" w:rsidRDefault="00ED0E92">
            <w:pPr>
              <w:pStyle w:val="Normal1"/>
              <w:rPr>
                <w:rFonts w:ascii="Times" w:eastAsia="Times" w:hAnsi="Times" w:cs="Times"/>
              </w:rPr>
            </w:pPr>
            <w:r>
              <w:rPr>
                <w:sz w:val="22"/>
                <w:szCs w:val="22"/>
              </w:rPr>
              <w:t>6</w:t>
            </w:r>
          </w:p>
        </w:tc>
        <w:tc>
          <w:tcPr>
            <w:tcW w:w="1717" w:type="dxa"/>
            <w:shd w:val="clear" w:color="auto" w:fill="FFFFFF"/>
          </w:tcPr>
          <w:p w:rsidR="004A3A9A" w:rsidRDefault="00ED0E92">
            <w:pPr>
              <w:pStyle w:val="Normal1"/>
              <w:rPr>
                <w:rFonts w:ascii="Times" w:eastAsia="Times" w:hAnsi="Times" w:cs="Times"/>
              </w:rPr>
            </w:pPr>
            <w:r>
              <w:rPr>
                <w:rFonts w:ascii="Times" w:eastAsia="Times" w:hAnsi="Times" w:cs="Times"/>
              </w:rPr>
              <w:t xml:space="preserve">53 law books were sold. </w:t>
            </w:r>
          </w:p>
        </w:tc>
        <w:tc>
          <w:tcPr>
            <w:tcW w:w="2513" w:type="dxa"/>
            <w:shd w:val="clear" w:color="auto" w:fill="FFFFFF"/>
          </w:tcPr>
          <w:p w:rsidR="004A3A9A" w:rsidRDefault="00ED0E92">
            <w:pPr>
              <w:pStyle w:val="Normal1"/>
              <w:rPr>
                <w:rFonts w:ascii="Times" w:eastAsia="Times" w:hAnsi="Times" w:cs="Times"/>
              </w:rPr>
            </w:pPr>
            <w:r>
              <w:rPr>
                <w:rFonts w:ascii="Times" w:eastAsia="Times" w:hAnsi="Times" w:cs="Times"/>
              </w:rPr>
              <w:t>+$583</w:t>
            </w:r>
          </w:p>
        </w:tc>
      </w:tr>
    </w:tbl>
    <w:p w:rsidR="004A3A9A" w:rsidRDefault="004A3A9A">
      <w:pPr>
        <w:pStyle w:val="Normal1"/>
        <w:spacing w:line="276" w:lineRule="auto"/>
        <w:rPr>
          <w:rFonts w:ascii="Times" w:eastAsia="Times" w:hAnsi="Times" w:cs="Times"/>
        </w:rPr>
      </w:pPr>
    </w:p>
    <w:p w:rsidR="004A3A9A" w:rsidRDefault="004A3A9A">
      <w:pPr>
        <w:pStyle w:val="Normal1"/>
        <w:jc w:val="center"/>
        <w:rPr>
          <w:rFonts w:ascii="Times" w:eastAsia="Times" w:hAnsi="Times" w:cs="Times"/>
        </w:rPr>
      </w:pPr>
    </w:p>
    <w:p w:rsidR="004A3A9A" w:rsidRDefault="00ED0E92">
      <w:pPr>
        <w:pStyle w:val="Normal1"/>
      </w:pPr>
      <w:r>
        <w:br w:type="page"/>
      </w:r>
    </w:p>
    <w:p w:rsidR="004A3A9A" w:rsidRDefault="00ED0E92">
      <w:pPr>
        <w:pStyle w:val="Normal1"/>
        <w:jc w:val="center"/>
        <w:rPr>
          <w:rFonts w:ascii="Times" w:eastAsia="Times" w:hAnsi="Times" w:cs="Times"/>
        </w:rPr>
      </w:pPr>
      <w:r>
        <w:rPr>
          <w:rFonts w:ascii="Times" w:eastAsia="Times" w:hAnsi="Times" w:cs="Times"/>
        </w:rPr>
        <w:t>Appendix 2</w:t>
      </w:r>
    </w:p>
    <w:p w:rsidR="004A3A9A" w:rsidRDefault="00ED0E92">
      <w:pPr>
        <w:pStyle w:val="Normal1"/>
        <w:jc w:val="center"/>
        <w:rPr>
          <w:rFonts w:ascii="Times" w:eastAsia="Times" w:hAnsi="Times" w:cs="Times"/>
        </w:rPr>
      </w:pPr>
      <w:r>
        <w:rPr>
          <w:rFonts w:ascii="Times" w:eastAsia="Times" w:hAnsi="Times" w:cs="Times"/>
        </w:rPr>
        <w:t xml:space="preserve"> </w:t>
      </w:r>
    </w:p>
    <w:p w:rsidR="004A3A9A" w:rsidRDefault="00ED0E92">
      <w:pPr>
        <w:pStyle w:val="Normal1"/>
        <w:jc w:val="center"/>
        <w:rPr>
          <w:rFonts w:ascii="Times" w:eastAsia="Times" w:hAnsi="Times" w:cs="Times"/>
        </w:rPr>
      </w:pPr>
      <w:r>
        <w:rPr>
          <w:rFonts w:ascii="Times" w:eastAsia="Times" w:hAnsi="Times" w:cs="Times"/>
        </w:rPr>
        <w:t>Rho Chi Beta Omicron Chapter Annual Report</w:t>
      </w:r>
    </w:p>
    <w:p w:rsidR="004A3A9A" w:rsidRDefault="00ED0E92">
      <w:pPr>
        <w:pStyle w:val="Normal1"/>
        <w:jc w:val="center"/>
        <w:rPr>
          <w:rFonts w:ascii="Times" w:eastAsia="Times" w:hAnsi="Times" w:cs="Times"/>
        </w:rPr>
      </w:pPr>
      <w:r>
        <w:rPr>
          <w:rFonts w:ascii="Times" w:eastAsia="Times" w:hAnsi="Times" w:cs="Times"/>
        </w:rPr>
        <w:t xml:space="preserve"> </w:t>
      </w:r>
    </w:p>
    <w:tbl>
      <w:tblPr>
        <w:tblStyle w:val="a0"/>
        <w:tblW w:w="1248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40"/>
        <w:gridCol w:w="1425"/>
        <w:gridCol w:w="1455"/>
        <w:gridCol w:w="1635"/>
        <w:gridCol w:w="5325"/>
      </w:tblGrid>
      <w:tr w:rsidR="004A3A9A">
        <w:trPr>
          <w:trHeight w:val="780"/>
        </w:trPr>
        <w:tc>
          <w:tcPr>
            <w:tcW w:w="2640" w:type="dxa"/>
            <w:tcBorders>
              <w:top w:val="single" w:sz="8" w:space="0" w:color="4F81BD"/>
              <w:left w:val="single" w:sz="8" w:space="0" w:color="4F81BD"/>
            </w:tcBorders>
            <w:shd w:val="clear" w:color="auto" w:fill="4F81BD"/>
            <w:tcMar>
              <w:top w:w="100" w:type="dxa"/>
              <w:left w:w="100" w:type="dxa"/>
              <w:bottom w:w="100" w:type="dxa"/>
              <w:right w:w="100" w:type="dxa"/>
            </w:tcMar>
          </w:tcPr>
          <w:p w:rsidR="004A3A9A" w:rsidRDefault="00ED0E92">
            <w:pPr>
              <w:pStyle w:val="Normal1"/>
              <w:ind w:left="-880"/>
              <w:jc w:val="right"/>
              <w:rPr>
                <w:rFonts w:ascii="Times" w:eastAsia="Times" w:hAnsi="Times" w:cs="Times"/>
                <w:b/>
                <w:color w:val="FFFFFF"/>
                <w:shd w:val="clear" w:color="auto" w:fill="4F81BD"/>
              </w:rPr>
            </w:pPr>
            <w:r>
              <w:rPr>
                <w:rFonts w:ascii="Times" w:eastAsia="Times" w:hAnsi="Times" w:cs="Times"/>
                <w:b/>
                <w:color w:val="FFFFFF"/>
                <w:shd w:val="clear" w:color="auto" w:fill="4F81BD"/>
              </w:rPr>
              <w:t>ITEM</w:t>
            </w:r>
          </w:p>
        </w:tc>
        <w:tc>
          <w:tcPr>
            <w:tcW w:w="1425" w:type="dxa"/>
            <w:tcBorders>
              <w:top w:val="single" w:sz="8" w:space="0" w:color="4F81BD"/>
            </w:tcBorders>
            <w:shd w:val="clear" w:color="auto" w:fill="4F81BD"/>
            <w:tcMar>
              <w:top w:w="100" w:type="dxa"/>
              <w:left w:w="100" w:type="dxa"/>
              <w:bottom w:w="100" w:type="dxa"/>
              <w:right w:w="100" w:type="dxa"/>
            </w:tcMar>
          </w:tcPr>
          <w:p w:rsidR="004A3A9A" w:rsidRDefault="00ED0E92">
            <w:pPr>
              <w:pStyle w:val="Normal1"/>
              <w:ind w:left="-880"/>
              <w:jc w:val="right"/>
              <w:rPr>
                <w:rFonts w:ascii="Times" w:eastAsia="Times" w:hAnsi="Times" w:cs="Times"/>
                <w:b/>
                <w:color w:val="FFFFFF"/>
                <w:shd w:val="clear" w:color="auto" w:fill="4F81BD"/>
              </w:rPr>
            </w:pPr>
            <w:r>
              <w:rPr>
                <w:rFonts w:ascii="Times" w:eastAsia="Times" w:hAnsi="Times" w:cs="Times"/>
                <w:b/>
                <w:color w:val="FFFFFF"/>
                <w:shd w:val="clear" w:color="auto" w:fill="4F81BD"/>
              </w:rPr>
              <w:t xml:space="preserve">Amount </w:t>
            </w:r>
          </w:p>
          <w:p w:rsidR="004A3A9A" w:rsidRDefault="00ED0E92">
            <w:pPr>
              <w:pStyle w:val="Normal1"/>
              <w:ind w:left="-880"/>
              <w:jc w:val="right"/>
              <w:rPr>
                <w:rFonts w:ascii="Times" w:eastAsia="Times" w:hAnsi="Times" w:cs="Times"/>
                <w:b/>
                <w:color w:val="FFFFFF"/>
                <w:shd w:val="clear" w:color="auto" w:fill="4F81BD"/>
              </w:rPr>
            </w:pPr>
            <w:r>
              <w:rPr>
                <w:rFonts w:ascii="Times" w:eastAsia="Times" w:hAnsi="Times" w:cs="Times"/>
                <w:b/>
                <w:color w:val="FFFFFF"/>
                <w:shd w:val="clear" w:color="auto" w:fill="4F81BD"/>
              </w:rPr>
              <w:t>Debited</w:t>
            </w:r>
          </w:p>
        </w:tc>
        <w:tc>
          <w:tcPr>
            <w:tcW w:w="1455" w:type="dxa"/>
            <w:tcBorders>
              <w:top w:val="single" w:sz="8" w:space="0" w:color="4F81BD"/>
            </w:tcBorders>
            <w:shd w:val="clear" w:color="auto" w:fill="4F81BD"/>
            <w:tcMar>
              <w:top w:w="100" w:type="dxa"/>
              <w:left w:w="100" w:type="dxa"/>
              <w:bottom w:w="100" w:type="dxa"/>
              <w:right w:w="100" w:type="dxa"/>
            </w:tcMar>
          </w:tcPr>
          <w:p w:rsidR="004A3A9A" w:rsidRDefault="00ED0E92">
            <w:pPr>
              <w:pStyle w:val="Normal1"/>
              <w:ind w:left="-880"/>
              <w:jc w:val="right"/>
              <w:rPr>
                <w:rFonts w:ascii="Times" w:eastAsia="Times" w:hAnsi="Times" w:cs="Times"/>
                <w:b/>
                <w:color w:val="FFFFFF"/>
                <w:shd w:val="clear" w:color="auto" w:fill="4F81BD"/>
              </w:rPr>
            </w:pPr>
            <w:r>
              <w:rPr>
                <w:rFonts w:ascii="Times" w:eastAsia="Times" w:hAnsi="Times" w:cs="Times"/>
                <w:b/>
                <w:color w:val="FFFFFF"/>
                <w:shd w:val="clear" w:color="auto" w:fill="4F81BD"/>
              </w:rPr>
              <w:t xml:space="preserve">Amount </w:t>
            </w:r>
          </w:p>
          <w:p w:rsidR="004A3A9A" w:rsidRDefault="00ED0E92">
            <w:pPr>
              <w:pStyle w:val="Normal1"/>
              <w:ind w:left="-880"/>
              <w:jc w:val="right"/>
              <w:rPr>
                <w:rFonts w:ascii="Times" w:eastAsia="Times" w:hAnsi="Times" w:cs="Times"/>
                <w:b/>
                <w:color w:val="FFFFFF"/>
                <w:shd w:val="clear" w:color="auto" w:fill="4F81BD"/>
              </w:rPr>
            </w:pPr>
            <w:r>
              <w:rPr>
                <w:rFonts w:ascii="Times" w:eastAsia="Times" w:hAnsi="Times" w:cs="Times"/>
                <w:b/>
                <w:color w:val="FFFFFF"/>
                <w:shd w:val="clear" w:color="auto" w:fill="4F81BD"/>
              </w:rPr>
              <w:t>Credited</w:t>
            </w:r>
          </w:p>
        </w:tc>
        <w:tc>
          <w:tcPr>
            <w:tcW w:w="1635" w:type="dxa"/>
            <w:tcBorders>
              <w:top w:val="single" w:sz="8" w:space="0" w:color="4F81BD"/>
            </w:tcBorders>
            <w:shd w:val="clear" w:color="auto" w:fill="4F81BD"/>
            <w:tcMar>
              <w:top w:w="100" w:type="dxa"/>
              <w:left w:w="100" w:type="dxa"/>
              <w:bottom w:w="100" w:type="dxa"/>
              <w:right w:w="100" w:type="dxa"/>
            </w:tcMar>
          </w:tcPr>
          <w:p w:rsidR="004A3A9A" w:rsidRDefault="00ED0E92">
            <w:pPr>
              <w:pStyle w:val="Normal1"/>
              <w:ind w:left="-880"/>
              <w:jc w:val="right"/>
              <w:rPr>
                <w:rFonts w:ascii="Times" w:eastAsia="Times" w:hAnsi="Times" w:cs="Times"/>
                <w:b/>
                <w:color w:val="FFFFFF"/>
                <w:shd w:val="clear" w:color="auto" w:fill="4F81BD"/>
              </w:rPr>
            </w:pPr>
            <w:r>
              <w:rPr>
                <w:rFonts w:ascii="Times" w:eastAsia="Times" w:hAnsi="Times" w:cs="Times"/>
                <w:b/>
                <w:color w:val="FFFFFF"/>
                <w:shd w:val="clear" w:color="auto" w:fill="4F81BD"/>
              </w:rPr>
              <w:t>Balance</w:t>
            </w:r>
          </w:p>
        </w:tc>
        <w:tc>
          <w:tcPr>
            <w:tcW w:w="5325" w:type="dxa"/>
            <w:tcBorders>
              <w:top w:val="single" w:sz="8" w:space="0" w:color="4F81BD"/>
              <w:right w:val="single" w:sz="8" w:space="0" w:color="4F81BD"/>
            </w:tcBorders>
            <w:shd w:val="clear" w:color="auto" w:fill="4F81BD"/>
            <w:tcMar>
              <w:top w:w="100" w:type="dxa"/>
              <w:left w:w="100" w:type="dxa"/>
              <w:bottom w:w="100" w:type="dxa"/>
              <w:right w:w="100" w:type="dxa"/>
            </w:tcMar>
          </w:tcPr>
          <w:p w:rsidR="004A3A9A" w:rsidRDefault="00ED0E92">
            <w:pPr>
              <w:pStyle w:val="Normal1"/>
              <w:ind w:left="-880"/>
              <w:jc w:val="right"/>
              <w:rPr>
                <w:rFonts w:ascii="Times" w:eastAsia="Times" w:hAnsi="Times" w:cs="Times"/>
                <w:b/>
                <w:color w:val="FFFFFF"/>
                <w:shd w:val="clear" w:color="auto" w:fill="4F81BD"/>
              </w:rPr>
            </w:pPr>
            <w:r>
              <w:rPr>
                <w:rFonts w:ascii="Times" w:eastAsia="Times" w:hAnsi="Times" w:cs="Times"/>
                <w:b/>
                <w:color w:val="FFFFFF"/>
                <w:shd w:val="clear" w:color="auto" w:fill="4F81BD"/>
              </w:rPr>
              <w:t>Comment</w:t>
            </w:r>
          </w:p>
        </w:tc>
      </w:tr>
      <w:tr w:rsidR="004A3A9A">
        <w:trPr>
          <w:trHeight w:val="500"/>
        </w:trPr>
        <w:tc>
          <w:tcPr>
            <w:tcW w:w="264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b/>
              </w:rPr>
            </w:pPr>
            <w:r>
              <w:rPr>
                <w:rFonts w:ascii="Times" w:eastAsia="Times" w:hAnsi="Times" w:cs="Times"/>
                <w:b/>
              </w:rPr>
              <w:t>Balance Forward</w:t>
            </w:r>
          </w:p>
        </w:tc>
        <w:tc>
          <w:tcPr>
            <w:tcW w:w="142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 xml:space="preserve"> </w:t>
            </w:r>
          </w:p>
        </w:tc>
        <w:tc>
          <w:tcPr>
            <w:tcW w:w="145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$8,271.00</w:t>
            </w:r>
          </w:p>
        </w:tc>
        <w:tc>
          <w:tcPr>
            <w:tcW w:w="163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$8.271.00</w:t>
            </w:r>
          </w:p>
        </w:tc>
        <w:tc>
          <w:tcPr>
            <w:tcW w:w="5325"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Balance from last year</w:t>
            </w:r>
          </w:p>
        </w:tc>
      </w:tr>
      <w:tr w:rsidR="004A3A9A">
        <w:trPr>
          <w:trHeight w:val="780"/>
        </w:trPr>
        <w:tc>
          <w:tcPr>
            <w:tcW w:w="2640" w:type="dxa"/>
            <w:tcBorders>
              <w:lef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b/>
              </w:rPr>
            </w:pPr>
            <w:r>
              <w:rPr>
                <w:rFonts w:ascii="Times" w:eastAsia="Times" w:hAnsi="Times" w:cs="Times"/>
                <w:b/>
              </w:rPr>
              <w:t>Membership Dues</w:t>
            </w:r>
          </w:p>
        </w:tc>
        <w:tc>
          <w:tcPr>
            <w:tcW w:w="1425" w:type="dxa"/>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 xml:space="preserve"> </w:t>
            </w:r>
          </w:p>
        </w:tc>
        <w:tc>
          <w:tcPr>
            <w:tcW w:w="1455" w:type="dxa"/>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$5,735.00</w:t>
            </w:r>
          </w:p>
        </w:tc>
        <w:tc>
          <w:tcPr>
            <w:tcW w:w="1635" w:type="dxa"/>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$14,006.00</w:t>
            </w:r>
          </w:p>
        </w:tc>
        <w:tc>
          <w:tcPr>
            <w:tcW w:w="5325" w:type="dxa"/>
            <w:tcBorders>
              <w:righ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Membership dues for new Rho chi inductees</w:t>
            </w:r>
          </w:p>
        </w:tc>
      </w:tr>
      <w:tr w:rsidR="004A3A9A">
        <w:trPr>
          <w:trHeight w:val="1060"/>
        </w:trPr>
        <w:tc>
          <w:tcPr>
            <w:tcW w:w="264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b/>
              </w:rPr>
            </w:pPr>
            <w:r>
              <w:rPr>
                <w:rFonts w:ascii="Times" w:eastAsia="Times" w:hAnsi="Times" w:cs="Times"/>
                <w:b/>
              </w:rPr>
              <w:t>Induction Dinner Fees</w:t>
            </w:r>
          </w:p>
        </w:tc>
        <w:tc>
          <w:tcPr>
            <w:tcW w:w="142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 xml:space="preserve"> </w:t>
            </w:r>
          </w:p>
        </w:tc>
        <w:tc>
          <w:tcPr>
            <w:tcW w:w="145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$850.00</w:t>
            </w:r>
          </w:p>
        </w:tc>
        <w:tc>
          <w:tcPr>
            <w:tcW w:w="163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$14,856.00</w:t>
            </w:r>
          </w:p>
        </w:tc>
        <w:tc>
          <w:tcPr>
            <w:tcW w:w="5325"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Additional Fees for Induction Banquet Guests</w:t>
            </w:r>
          </w:p>
        </w:tc>
      </w:tr>
      <w:tr w:rsidR="004A3A9A">
        <w:trPr>
          <w:trHeight w:val="780"/>
        </w:trPr>
        <w:tc>
          <w:tcPr>
            <w:tcW w:w="2640" w:type="dxa"/>
            <w:tcBorders>
              <w:lef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b/>
              </w:rPr>
            </w:pPr>
            <w:r>
              <w:rPr>
                <w:rFonts w:ascii="Times" w:eastAsia="Times" w:hAnsi="Times" w:cs="Times"/>
                <w:b/>
              </w:rPr>
              <w:t>Law Books</w:t>
            </w:r>
          </w:p>
        </w:tc>
        <w:tc>
          <w:tcPr>
            <w:tcW w:w="1425" w:type="dxa"/>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$7,897.00</w:t>
            </w:r>
          </w:p>
        </w:tc>
        <w:tc>
          <w:tcPr>
            <w:tcW w:w="1455" w:type="dxa"/>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$8,480.00</w:t>
            </w:r>
          </w:p>
        </w:tc>
        <w:tc>
          <w:tcPr>
            <w:tcW w:w="1635" w:type="dxa"/>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$15,514.00</w:t>
            </w:r>
          </w:p>
        </w:tc>
        <w:tc>
          <w:tcPr>
            <w:tcW w:w="5325" w:type="dxa"/>
            <w:tcBorders>
              <w:righ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Law Book Fundraiser – sold 53 books</w:t>
            </w:r>
          </w:p>
        </w:tc>
      </w:tr>
      <w:tr w:rsidR="004A3A9A">
        <w:trPr>
          <w:trHeight w:val="1060"/>
        </w:trPr>
        <w:tc>
          <w:tcPr>
            <w:tcW w:w="264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b/>
              </w:rPr>
            </w:pPr>
            <w:proofErr w:type="spellStart"/>
            <w:r>
              <w:rPr>
                <w:rFonts w:ascii="Times" w:eastAsia="Times" w:hAnsi="Times" w:cs="Times"/>
                <w:b/>
              </w:rPr>
              <w:t>APhA</w:t>
            </w:r>
            <w:proofErr w:type="spellEnd"/>
            <w:r>
              <w:rPr>
                <w:rFonts w:ascii="Times" w:eastAsia="Times" w:hAnsi="Times" w:cs="Times"/>
                <w:b/>
              </w:rPr>
              <w:t xml:space="preserve"> Annual </w:t>
            </w:r>
          </w:p>
          <w:p w:rsidR="004A3A9A" w:rsidRDefault="00ED0E92">
            <w:pPr>
              <w:pStyle w:val="Normal1"/>
              <w:ind w:left="-880"/>
              <w:jc w:val="right"/>
              <w:rPr>
                <w:rFonts w:ascii="Times" w:eastAsia="Times" w:hAnsi="Times" w:cs="Times"/>
                <w:b/>
              </w:rPr>
            </w:pPr>
            <w:r>
              <w:rPr>
                <w:rFonts w:ascii="Times" w:eastAsia="Times" w:hAnsi="Times" w:cs="Times"/>
                <w:b/>
              </w:rPr>
              <w:t>Reimbursement</w:t>
            </w:r>
          </w:p>
        </w:tc>
        <w:tc>
          <w:tcPr>
            <w:tcW w:w="142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$100.00</w:t>
            </w:r>
          </w:p>
        </w:tc>
        <w:tc>
          <w:tcPr>
            <w:tcW w:w="145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 xml:space="preserve"> </w:t>
            </w:r>
          </w:p>
        </w:tc>
        <w:tc>
          <w:tcPr>
            <w:tcW w:w="1635" w:type="dxa"/>
            <w:tcBorders>
              <w:top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$15,614.00</w:t>
            </w:r>
          </w:p>
        </w:tc>
        <w:tc>
          <w:tcPr>
            <w:tcW w:w="5325"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Funding for two members to attend annual</w:t>
            </w:r>
          </w:p>
        </w:tc>
      </w:tr>
      <w:tr w:rsidR="004A3A9A">
        <w:trPr>
          <w:trHeight w:val="1640"/>
        </w:trPr>
        <w:tc>
          <w:tcPr>
            <w:tcW w:w="2640" w:type="dxa"/>
            <w:tcBorders>
              <w:left w:val="single" w:sz="8" w:space="0" w:color="4F81BD"/>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b/>
              </w:rPr>
            </w:pPr>
            <w:r>
              <w:rPr>
                <w:rFonts w:ascii="Times" w:eastAsia="Times" w:hAnsi="Times" w:cs="Times"/>
                <w:b/>
              </w:rPr>
              <w:t>Spring Picnic</w:t>
            </w:r>
          </w:p>
        </w:tc>
        <w:tc>
          <w:tcPr>
            <w:tcW w:w="1425" w:type="dxa"/>
            <w:tcBorders>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$130.00</w:t>
            </w:r>
          </w:p>
        </w:tc>
        <w:tc>
          <w:tcPr>
            <w:tcW w:w="1455" w:type="dxa"/>
            <w:tcBorders>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 xml:space="preserve"> </w:t>
            </w:r>
          </w:p>
        </w:tc>
        <w:tc>
          <w:tcPr>
            <w:tcW w:w="1635" w:type="dxa"/>
            <w:tcBorders>
              <w:bottom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$15,484.00</w:t>
            </w:r>
          </w:p>
        </w:tc>
        <w:tc>
          <w:tcPr>
            <w:tcW w:w="5325" w:type="dxa"/>
            <w:tcBorders>
              <w:bottom w:val="single" w:sz="8" w:space="0" w:color="4F81BD"/>
              <w:right w:val="single" w:sz="8" w:space="0" w:color="4F81BD"/>
            </w:tcBorders>
            <w:tcMar>
              <w:top w:w="100" w:type="dxa"/>
              <w:left w:w="100" w:type="dxa"/>
              <w:bottom w:w="100" w:type="dxa"/>
              <w:right w:w="100" w:type="dxa"/>
            </w:tcMar>
          </w:tcPr>
          <w:p w:rsidR="004A3A9A" w:rsidRDefault="00ED0E92">
            <w:pPr>
              <w:pStyle w:val="Normal1"/>
              <w:ind w:left="-880"/>
              <w:jc w:val="right"/>
              <w:rPr>
                <w:rFonts w:ascii="Times" w:eastAsia="Times" w:hAnsi="Times" w:cs="Times"/>
              </w:rPr>
            </w:pPr>
            <w:r>
              <w:rPr>
                <w:rFonts w:ascii="Times" w:eastAsia="Times" w:hAnsi="Times" w:cs="Times"/>
              </w:rPr>
              <w:t xml:space="preserve">Includes donation, prize and certificate purchases </w:t>
            </w:r>
          </w:p>
          <w:p w:rsidR="004A3A9A" w:rsidRDefault="00ED0E92">
            <w:pPr>
              <w:pStyle w:val="Normal1"/>
              <w:ind w:left="-880"/>
              <w:jc w:val="right"/>
              <w:rPr>
                <w:rFonts w:ascii="Times" w:eastAsia="Times" w:hAnsi="Times" w:cs="Times"/>
              </w:rPr>
            </w:pPr>
            <w:r>
              <w:rPr>
                <w:rFonts w:ascii="Times" w:eastAsia="Times" w:hAnsi="Times" w:cs="Times"/>
              </w:rPr>
              <w:t>for Spring Picnic Rho Chi Challenge</w:t>
            </w:r>
          </w:p>
        </w:tc>
      </w:tr>
    </w:tbl>
    <w:p w:rsidR="004A3A9A" w:rsidRDefault="00ED0E92">
      <w:pPr>
        <w:pStyle w:val="Normal1"/>
        <w:jc w:val="center"/>
        <w:rPr>
          <w:rFonts w:ascii="Times" w:eastAsia="Times" w:hAnsi="Times" w:cs="Times"/>
        </w:rPr>
      </w:pPr>
      <w:r>
        <w:rPr>
          <w:rFonts w:ascii="Times" w:eastAsia="Times" w:hAnsi="Times" w:cs="Times"/>
        </w:rPr>
        <w:t xml:space="preserve"> </w:t>
      </w:r>
    </w:p>
    <w:p w:rsidR="004A3A9A" w:rsidRDefault="004A3A9A">
      <w:pPr>
        <w:pStyle w:val="Normal1"/>
        <w:jc w:val="center"/>
        <w:rPr>
          <w:rFonts w:ascii="Times" w:eastAsia="Times" w:hAnsi="Times" w:cs="Times"/>
          <w:highlight w:val="green"/>
        </w:rPr>
      </w:pPr>
    </w:p>
    <w:sectPr w:rsidR="004A3A9A">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DB" w:rsidRDefault="00ED0E92">
      <w:r>
        <w:separator/>
      </w:r>
    </w:p>
  </w:endnote>
  <w:endnote w:type="continuationSeparator" w:id="0">
    <w:p w:rsidR="00471DDB" w:rsidRDefault="00ED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9A" w:rsidRDefault="00ED0E92">
    <w:pPr>
      <w:pStyle w:val="Normal1"/>
      <w:tabs>
        <w:tab w:val="center" w:pos="4320"/>
        <w:tab w:val="right" w:pos="8640"/>
      </w:tabs>
      <w:spacing w:after="720"/>
      <w:rPr>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9A" w:rsidRDefault="00ED0E92">
    <w:pPr>
      <w:pStyle w:val="Normal1"/>
      <w:tabs>
        <w:tab w:val="center" w:pos="4320"/>
        <w:tab w:val="right" w:pos="8640"/>
      </w:tabs>
      <w:jc w:val="center"/>
      <w:rPr>
        <w:sz w:val="20"/>
        <w:szCs w:val="20"/>
      </w:rPr>
    </w:pPr>
    <w:r>
      <w:rPr>
        <w:b/>
        <w:sz w:val="20"/>
        <w:szCs w:val="20"/>
      </w:rPr>
      <w:t>The Rho Chi Society</w:t>
    </w:r>
  </w:p>
  <w:p w:rsidR="004A3A9A" w:rsidRDefault="00ED0E92">
    <w:pPr>
      <w:pStyle w:val="Normal1"/>
      <w:tabs>
        <w:tab w:val="center" w:pos="4320"/>
        <w:tab w:val="right" w:pos="8640"/>
      </w:tabs>
      <w:jc w:val="center"/>
      <w:rPr>
        <w:sz w:val="20"/>
        <w:szCs w:val="20"/>
      </w:rPr>
    </w:pPr>
    <w:r>
      <w:rPr>
        <w:b/>
        <w:sz w:val="20"/>
        <w:szCs w:val="20"/>
      </w:rPr>
      <w:t>National Office Contact Information:</w:t>
    </w:r>
  </w:p>
  <w:p w:rsidR="004A3A9A" w:rsidRDefault="00ED0E92">
    <w:pPr>
      <w:pStyle w:val="Normal1"/>
      <w:tabs>
        <w:tab w:val="center" w:pos="4320"/>
        <w:tab w:val="right" w:pos="8640"/>
      </w:tabs>
      <w:jc w:val="center"/>
      <w:rPr>
        <w:sz w:val="20"/>
        <w:szCs w:val="20"/>
      </w:rPr>
    </w:pPr>
    <w:r>
      <w:rPr>
        <w:b/>
        <w:sz w:val="20"/>
        <w:szCs w:val="20"/>
      </w:rPr>
      <w:t>Email:  RhoChi@unc.edu</w:t>
    </w:r>
  </w:p>
  <w:p w:rsidR="004A3A9A" w:rsidRDefault="00ED0E92">
    <w:pPr>
      <w:pStyle w:val="Normal1"/>
      <w:tabs>
        <w:tab w:val="center" w:pos="4320"/>
        <w:tab w:val="right" w:pos="8640"/>
      </w:tabs>
      <w:jc w:val="center"/>
      <w:rPr>
        <w:sz w:val="20"/>
        <w:szCs w:val="20"/>
      </w:rPr>
    </w:pPr>
    <w:r>
      <w:rPr>
        <w:b/>
        <w:sz w:val="20"/>
        <w:szCs w:val="20"/>
      </w:rPr>
      <w:t>Telephone:  (919) 843-9001</w:t>
    </w:r>
  </w:p>
  <w:p w:rsidR="004A3A9A" w:rsidRDefault="00ED0E92">
    <w:pPr>
      <w:pStyle w:val="Normal1"/>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DB" w:rsidRDefault="00ED0E92">
      <w:r>
        <w:separator/>
      </w:r>
    </w:p>
  </w:footnote>
  <w:footnote w:type="continuationSeparator" w:id="0">
    <w:p w:rsidR="00471DDB" w:rsidRDefault="00ED0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9A" w:rsidRDefault="00ED0E92">
    <w:pPr>
      <w:pStyle w:val="Normal1"/>
      <w:tabs>
        <w:tab w:val="center" w:pos="4320"/>
        <w:tab w:val="right" w:pos="8640"/>
      </w:tabs>
      <w:spacing w:before="720"/>
      <w:ind w:right="360"/>
      <w:rPr>
        <w:sz w:val="20"/>
        <w:szCs w:val="20"/>
      </w:rPr>
    </w:pPr>
    <w:r>
      <w:rPr>
        <w:b/>
        <w:sz w:val="20"/>
        <w:szCs w:val="20"/>
      </w:rPr>
      <w:t>The Rho Chi Society</w:t>
    </w:r>
  </w:p>
  <w:p w:rsidR="004A3A9A" w:rsidRDefault="00ED0E92">
    <w:pPr>
      <w:pStyle w:val="Normal1"/>
      <w:tabs>
        <w:tab w:val="center" w:pos="4320"/>
        <w:tab w:val="right" w:pos="8640"/>
      </w:tabs>
      <w:ind w:right="360"/>
      <w:rPr>
        <w:sz w:val="20"/>
        <w:szCs w:val="20"/>
      </w:rPr>
    </w:pPr>
    <w:r>
      <w:rPr>
        <w:b/>
        <w:sz w:val="20"/>
        <w:szCs w:val="20"/>
      </w:rPr>
      <w:t xml:space="preserve">Annual Chapter Report </w:t>
    </w:r>
  </w:p>
  <w:p w:rsidR="004A3A9A" w:rsidRDefault="004A3A9A">
    <w:pPr>
      <w:pStyle w:val="Normal1"/>
      <w:tabs>
        <w:tab w:val="center" w:pos="4320"/>
        <w:tab w:val="right" w:pos="8640"/>
      </w:tabs>
      <w:ind w:right="360"/>
      <w:rPr>
        <w:sz w:val="20"/>
        <w:szCs w:val="20"/>
      </w:rPr>
    </w:pPr>
  </w:p>
  <w:p w:rsidR="004A3A9A" w:rsidRDefault="004A3A9A">
    <w:pPr>
      <w:pStyle w:val="Normal1"/>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9A" w:rsidRDefault="00ED0E92">
    <w:pPr>
      <w:pStyle w:val="Normal1"/>
      <w:tabs>
        <w:tab w:val="center" w:pos="4320"/>
        <w:tab w:val="right" w:pos="8640"/>
      </w:tabs>
      <w:spacing w:before="720"/>
      <w:jc w:val="center"/>
      <w:rPr>
        <w:sz w:val="20"/>
        <w:szCs w:val="20"/>
      </w:rPr>
    </w:pPr>
    <w:r>
      <w:rPr>
        <w:noProof/>
      </w:rPr>
      <w:drawing>
        <wp:inline distT="0" distB="0" distL="114300" distR="114300">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4A3A9A" w:rsidRDefault="004A3A9A">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76F"/>
    <w:multiLevelType w:val="multilevel"/>
    <w:tmpl w:val="4844ED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B656509"/>
    <w:multiLevelType w:val="multilevel"/>
    <w:tmpl w:val="96FCEB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BC4242"/>
    <w:multiLevelType w:val="multilevel"/>
    <w:tmpl w:val="1F4632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B2F4618"/>
    <w:multiLevelType w:val="multilevel"/>
    <w:tmpl w:val="B1FED0CE"/>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rFonts w:ascii="Arial" w:eastAsia="Arial" w:hAnsi="Arial" w:cs="Arial"/>
        <w:color w:val="222222"/>
        <w:sz w:val="19"/>
        <w:szCs w:val="19"/>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9A"/>
    <w:rsid w:val="00471DDB"/>
    <w:rsid w:val="004A3A9A"/>
    <w:rsid w:val="00886D6F"/>
    <w:rsid w:val="00ED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0D1F3B-3E15-46F7-9B85-91ECE9AC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center"/>
      <w:outlineLvl w:val="0"/>
    </w:pPr>
    <w:rPr>
      <w:b/>
    </w:rPr>
  </w:style>
  <w:style w:type="paragraph" w:styleId="Heading2">
    <w:name w:val="heading 2"/>
    <w:basedOn w:val="Normal1"/>
    <w:next w:val="Normal1"/>
    <w:pPr>
      <w:keepNext/>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D0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E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tsherer@centra.uh.edu" TargetMode="External"/><Relationship Id="rId13" Type="http://schemas.openxmlformats.org/officeDocument/2006/relationships/hyperlink" Target="mailto:lmpuckett@uh.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nsgiry@central.uh.edu" TargetMode="External"/><Relationship Id="rId12" Type="http://schemas.openxmlformats.org/officeDocument/2006/relationships/hyperlink" Target="mailto:mehardwick@uh.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umshaikh13@gmail.com" TargetMode="External"/><Relationship Id="rId5" Type="http://schemas.openxmlformats.org/officeDocument/2006/relationships/footnotes" Target="footnotes.xml"/><Relationship Id="rId15" Type="http://schemas.openxmlformats.org/officeDocument/2006/relationships/hyperlink" Target="mailto:george.nw@utexas.edu" TargetMode="External"/><Relationship Id="rId10" Type="http://schemas.openxmlformats.org/officeDocument/2006/relationships/hyperlink" Target="mailto:anumshaikh13@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tolat@uh.edu" TargetMode="External"/><Relationship Id="rId14" Type="http://schemas.openxmlformats.org/officeDocument/2006/relationships/hyperlink" Target="mailto:george.nw@utexa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2113</Words>
  <Characters>12048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2017-05-15T19:23:00Z</dcterms:created>
  <dcterms:modified xsi:type="dcterms:W3CDTF">2017-05-15T19:23:00Z</dcterms:modified>
</cp:coreProperties>
</file>