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4A" w:rsidRDefault="005F65B5">
      <w:pPr>
        <w:pStyle w:val="Normal1"/>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Part 1: Introduction</w:t>
      </w:r>
    </w:p>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Rhode Island College of Pharmacy</w:t>
      </w:r>
    </w:p>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 I Beta Pi Chapter</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Dr. Kristina Ward</w:t>
      </w:r>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1155CC"/>
            <w:sz w:val="24"/>
            <w:szCs w:val="24"/>
            <w:u w:val="single"/>
          </w:rPr>
          <w:t>kward@uri.edu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Delegate who attended the Rho Chi Annual Meeting:</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Date delegate’s name submitted to Rho Chi.: N/A</w:t>
      </w:r>
    </w:p>
    <w:p w:rsidR="00486C4A" w:rsidRDefault="00486C4A">
      <w:pPr>
        <w:pStyle w:val="Normal1"/>
        <w:rPr>
          <w:rFonts w:ascii="Times New Roman" w:eastAsia="Times New Roman" w:hAnsi="Times New Roman" w:cs="Times New Roman"/>
          <w:sz w:val="24"/>
          <w:szCs w:val="24"/>
        </w:rPr>
      </w:pP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(2016-2017):</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Pr>
          <w:rFonts w:ascii="Times New Roman" w:eastAsia="Times New Roman" w:hAnsi="Times New Roman" w:cs="Times New Roman"/>
          <w:b/>
          <w:sz w:val="24"/>
          <w:szCs w:val="24"/>
        </w:rPr>
        <w:t>Joseph Water</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joseph_water@my.uri.edu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r>
        <w:rPr>
          <w:rFonts w:ascii="Times New Roman" w:eastAsia="Times New Roman" w:hAnsi="Times New Roman" w:cs="Times New Roman"/>
          <w:b/>
          <w:sz w:val="24"/>
          <w:szCs w:val="24"/>
        </w:rPr>
        <w:t xml:space="preserve">Alissa </w:t>
      </w:r>
      <w:proofErr w:type="spellStart"/>
      <w:r>
        <w:rPr>
          <w:rFonts w:ascii="Times New Roman" w:eastAsia="Times New Roman" w:hAnsi="Times New Roman" w:cs="Times New Roman"/>
          <w:b/>
          <w:sz w:val="24"/>
          <w:szCs w:val="24"/>
        </w:rPr>
        <w:t>Margraf</w:t>
      </w:r>
      <w:proofErr w:type="spellEnd"/>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alissa_margraf@my.uri.edu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r>
        <w:rPr>
          <w:rFonts w:ascii="Times New Roman" w:eastAsia="Times New Roman" w:hAnsi="Times New Roman" w:cs="Times New Roman"/>
          <w:b/>
          <w:sz w:val="24"/>
          <w:szCs w:val="24"/>
        </w:rPr>
        <w:t xml:space="preserve">Kaitlyn </w:t>
      </w:r>
      <w:proofErr w:type="spellStart"/>
      <w:r>
        <w:rPr>
          <w:rFonts w:ascii="Times New Roman" w:eastAsia="Times New Roman" w:hAnsi="Times New Roman" w:cs="Times New Roman"/>
          <w:b/>
          <w:sz w:val="24"/>
          <w:szCs w:val="24"/>
        </w:rPr>
        <w:t>Krajanowski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hyperlink r:id="rId7">
        <w:r>
          <w:rPr>
            <w:rFonts w:ascii="Times New Roman" w:eastAsia="Times New Roman" w:hAnsi="Times New Roman" w:cs="Times New Roman"/>
            <w:color w:val="1155CC"/>
            <w:sz w:val="24"/>
            <w:szCs w:val="24"/>
            <w:u w:val="single"/>
          </w:rPr>
          <w:t>kkrajanowski@my.uri.edu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r>
        <w:rPr>
          <w:rFonts w:ascii="Times New Roman" w:eastAsia="Times New Roman" w:hAnsi="Times New Roman" w:cs="Times New Roman"/>
          <w:b/>
          <w:sz w:val="24"/>
          <w:szCs w:val="24"/>
        </w:rPr>
        <w:t>Justin Chen</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justin_chen@my.uri.edu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Historian: </w:t>
      </w:r>
      <w:r>
        <w:rPr>
          <w:rFonts w:ascii="Times New Roman" w:eastAsia="Times New Roman" w:hAnsi="Times New Roman" w:cs="Times New Roman"/>
          <w:b/>
          <w:sz w:val="24"/>
          <w:szCs w:val="24"/>
        </w:rPr>
        <w:t>Micaela Leblanc</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micaela_leblanc@my.uri.edu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Fundraisers: </w:t>
      </w:r>
      <w:r>
        <w:rPr>
          <w:rFonts w:ascii="Times New Roman" w:eastAsia="Times New Roman" w:hAnsi="Times New Roman" w:cs="Times New Roman"/>
          <w:b/>
          <w:sz w:val="24"/>
          <w:szCs w:val="24"/>
        </w:rPr>
        <w:t xml:space="preserve">John </w:t>
      </w:r>
      <w:proofErr w:type="spellStart"/>
      <w:r>
        <w:rPr>
          <w:rFonts w:ascii="Times New Roman" w:eastAsia="Times New Roman" w:hAnsi="Times New Roman" w:cs="Times New Roman"/>
          <w:b/>
          <w:sz w:val="24"/>
          <w:szCs w:val="24"/>
        </w:rPr>
        <w:t>Ferrentino</w:t>
      </w:r>
      <w:proofErr w:type="spellEnd"/>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john_ferrentino@my.uri.edu</w:t>
        </w:r>
      </w:hyperlink>
      <w:r>
        <w:rPr>
          <w:rFonts w:ascii="Times New Roman" w:eastAsia="Times New Roman" w:hAnsi="Times New Roman" w:cs="Times New Roman"/>
          <w:sz w:val="24"/>
          <w:szCs w:val="24"/>
        </w:rPr>
        <w:t xml:space="preserve">) &amp; </w:t>
      </w:r>
      <w:r>
        <w:rPr>
          <w:rFonts w:ascii="Times New Roman" w:eastAsia="Times New Roman" w:hAnsi="Times New Roman" w:cs="Times New Roman"/>
          <w:b/>
          <w:sz w:val="24"/>
          <w:szCs w:val="24"/>
        </w:rPr>
        <w:t>Miranda Monk</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sz w:val="24"/>
            <w:szCs w:val="24"/>
            <w:u w:val="single"/>
          </w:rPr>
          <w:t>mmonk@my.uri.edu</w:t>
        </w:r>
      </w:hyperlink>
      <w:r>
        <w:rPr>
          <w:rFonts w:ascii="Times New Roman" w:eastAsia="Times New Roman" w:hAnsi="Times New Roman" w:cs="Times New Roman"/>
          <w:sz w:val="24"/>
          <w:szCs w:val="24"/>
        </w:rPr>
        <w:t>)</w:t>
      </w:r>
    </w:p>
    <w:p w:rsidR="00486C4A" w:rsidRDefault="00486C4A">
      <w:pPr>
        <w:pStyle w:val="Normal1"/>
        <w:rPr>
          <w:rFonts w:ascii="Times New Roman" w:eastAsia="Times New Roman" w:hAnsi="Times New Roman" w:cs="Times New Roman"/>
          <w:sz w:val="24"/>
          <w:szCs w:val="24"/>
        </w:rPr>
      </w:pP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Officers (2017-2018): </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Pr>
          <w:rFonts w:ascii="Times New Roman" w:eastAsia="Times New Roman" w:hAnsi="Times New Roman" w:cs="Times New Roman"/>
          <w:b/>
          <w:sz w:val="24"/>
          <w:szCs w:val="24"/>
        </w:rPr>
        <w:t>Ashley Jackson</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ajackson1191@my.uri.edu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proofErr w:type="spellStart"/>
      <w:r>
        <w:rPr>
          <w:rFonts w:ascii="Times New Roman" w:eastAsia="Times New Roman" w:hAnsi="Times New Roman" w:cs="Times New Roman"/>
          <w:b/>
          <w:sz w:val="24"/>
          <w:szCs w:val="24"/>
        </w:rPr>
        <w:t>Kanya</w:t>
      </w:r>
      <w:proofErr w:type="spellEnd"/>
      <w:r>
        <w:rPr>
          <w:rFonts w:ascii="Times New Roman" w:eastAsia="Times New Roman" w:hAnsi="Times New Roman" w:cs="Times New Roman"/>
          <w:b/>
          <w:sz w:val="24"/>
          <w:szCs w:val="24"/>
        </w:rPr>
        <w:t xml:space="preserve"> Shah </w:t>
      </w:r>
      <w:r>
        <w:rPr>
          <w:rFonts w:ascii="Times New Roman" w:eastAsia="Times New Roman" w:hAnsi="Times New Roman" w:cs="Times New Roman"/>
          <w:sz w:val="24"/>
          <w:szCs w:val="24"/>
        </w:rPr>
        <w:t>(</w:t>
      </w:r>
      <w:hyperlink r:id="rId13">
        <w:r>
          <w:rPr>
            <w:rFonts w:ascii="Times New Roman" w:eastAsia="Times New Roman" w:hAnsi="Times New Roman" w:cs="Times New Roman"/>
            <w:color w:val="1155CC"/>
            <w:sz w:val="24"/>
            <w:szCs w:val="24"/>
            <w:u w:val="single"/>
          </w:rPr>
          <w:t>kanya_shah@my.uri.edu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Secretary: </w:t>
      </w:r>
      <w:r>
        <w:rPr>
          <w:rFonts w:ascii="Times New Roman" w:eastAsia="Times New Roman" w:hAnsi="Times New Roman" w:cs="Times New Roman"/>
          <w:b/>
          <w:sz w:val="24"/>
          <w:szCs w:val="24"/>
        </w:rPr>
        <w:t xml:space="preserve">Andy Webb </w:t>
      </w:r>
      <w:r>
        <w:rPr>
          <w:rFonts w:ascii="Times New Roman" w:eastAsia="Times New Roman" w:hAnsi="Times New Roman" w:cs="Times New Roman"/>
          <w:sz w:val="24"/>
          <w:szCs w:val="24"/>
        </w:rPr>
        <w:t>(</w:t>
      </w:r>
      <w:hyperlink r:id="rId14">
        <w:r>
          <w:rPr>
            <w:rFonts w:ascii="Times New Roman" w:eastAsia="Times New Roman" w:hAnsi="Times New Roman" w:cs="Times New Roman"/>
            <w:color w:val="1155CC"/>
            <w:sz w:val="24"/>
            <w:szCs w:val="24"/>
            <w:u w:val="single"/>
          </w:rPr>
          <w:t>ajwebb@my.uri.edu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r>
        <w:rPr>
          <w:rFonts w:ascii="Times New Roman" w:eastAsia="Times New Roman" w:hAnsi="Times New Roman" w:cs="Times New Roman"/>
          <w:b/>
          <w:sz w:val="24"/>
          <w:szCs w:val="24"/>
        </w:rPr>
        <w:t>Jennifer Martins</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1155CC"/>
            <w:sz w:val="24"/>
            <w:szCs w:val="24"/>
            <w:u w:val="single"/>
          </w:rPr>
          <w:t>jmartins3@my.uri.edu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Historian: </w:t>
      </w:r>
      <w:r>
        <w:rPr>
          <w:rFonts w:ascii="Times New Roman" w:eastAsia="Times New Roman" w:hAnsi="Times New Roman" w:cs="Times New Roman"/>
          <w:b/>
          <w:sz w:val="24"/>
          <w:szCs w:val="24"/>
        </w:rPr>
        <w:t>Aidan Fischer</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1155CC"/>
            <w:sz w:val="24"/>
            <w:szCs w:val="24"/>
            <w:u w:val="single"/>
          </w:rPr>
          <w:t>aidan_fischer@my.uri.edu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Fundraisers: </w:t>
      </w:r>
      <w:r>
        <w:rPr>
          <w:rFonts w:ascii="Times New Roman" w:eastAsia="Times New Roman" w:hAnsi="Times New Roman" w:cs="Times New Roman"/>
          <w:b/>
          <w:sz w:val="24"/>
          <w:szCs w:val="24"/>
        </w:rPr>
        <w:t xml:space="preserve">Hailey </w:t>
      </w:r>
      <w:proofErr w:type="spellStart"/>
      <w:r>
        <w:rPr>
          <w:rFonts w:ascii="Times New Roman" w:eastAsia="Times New Roman" w:hAnsi="Times New Roman" w:cs="Times New Roman"/>
          <w:b/>
          <w:sz w:val="24"/>
          <w:szCs w:val="24"/>
        </w:rPr>
        <w:t>Conners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hyperlink r:id="rId17">
        <w:r>
          <w:rPr>
            <w:rFonts w:ascii="Times New Roman" w:eastAsia="Times New Roman" w:hAnsi="Times New Roman" w:cs="Times New Roman"/>
            <w:color w:val="1155CC"/>
            <w:sz w:val="24"/>
            <w:szCs w:val="24"/>
            <w:u w:val="single"/>
          </w:rPr>
          <w:t>hailey_connors@my.uri.edu</w:t>
        </w:r>
      </w:hyperlink>
      <w:r>
        <w:rPr>
          <w:rFonts w:ascii="Times New Roman" w:eastAsia="Times New Roman" w:hAnsi="Times New Roman" w:cs="Times New Roman"/>
          <w:sz w:val="24"/>
          <w:szCs w:val="24"/>
        </w:rPr>
        <w:t xml:space="preserve">) &amp; </w:t>
      </w:r>
      <w:r>
        <w:rPr>
          <w:rFonts w:ascii="Times New Roman" w:eastAsia="Times New Roman" w:hAnsi="Times New Roman" w:cs="Times New Roman"/>
          <w:b/>
          <w:sz w:val="24"/>
          <w:szCs w:val="24"/>
        </w:rPr>
        <w:t xml:space="preserve">Daniel Guerrero </w:t>
      </w:r>
      <w:r>
        <w:rPr>
          <w:rFonts w:ascii="Times New Roman" w:eastAsia="Times New Roman" w:hAnsi="Times New Roman" w:cs="Times New Roman"/>
          <w:sz w:val="24"/>
          <w:szCs w:val="24"/>
        </w:rPr>
        <w:t>(</w:t>
      </w:r>
      <w:hyperlink r:id="rId18">
        <w:r>
          <w:rPr>
            <w:rFonts w:ascii="Times New Roman" w:eastAsia="Times New Roman" w:hAnsi="Times New Roman" w:cs="Times New Roman"/>
            <w:color w:val="1155CC"/>
            <w:sz w:val="24"/>
            <w:szCs w:val="24"/>
            <w:u w:val="single"/>
          </w:rPr>
          <w:t>danguerrero17@my.uri.edu</w:t>
        </w:r>
      </w:hyperlink>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Rho Chi Student Members: </w:t>
      </w:r>
    </w:p>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of 2017 College of Pharmacy (</w:t>
      </w:r>
      <w:proofErr w:type="spellStart"/>
      <w:r>
        <w:rPr>
          <w:rFonts w:ascii="Times New Roman" w:eastAsia="Times New Roman" w:hAnsi="Times New Roman" w:cs="Times New Roman"/>
          <w:b/>
          <w:sz w:val="24"/>
          <w:szCs w:val="24"/>
        </w:rPr>
        <w:t>PharmD</w:t>
      </w:r>
      <w:proofErr w:type="spellEnd"/>
      <w:r>
        <w:rPr>
          <w:rFonts w:ascii="Times New Roman" w:eastAsia="Times New Roman" w:hAnsi="Times New Roman" w:cs="Times New Roman"/>
          <w:b/>
          <w:sz w:val="24"/>
          <w:szCs w:val="24"/>
        </w:rPr>
        <w:t>): 24</w:t>
      </w:r>
    </w:p>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of 2018 College of Pharmacy (</w:t>
      </w:r>
      <w:proofErr w:type="spellStart"/>
      <w:r>
        <w:rPr>
          <w:rFonts w:ascii="Times New Roman" w:eastAsia="Times New Roman" w:hAnsi="Times New Roman" w:cs="Times New Roman"/>
          <w:b/>
          <w:sz w:val="24"/>
          <w:szCs w:val="24"/>
        </w:rPr>
        <w:t>PharmD</w:t>
      </w:r>
      <w:proofErr w:type="spellEnd"/>
      <w:r>
        <w:rPr>
          <w:rFonts w:ascii="Times New Roman" w:eastAsia="Times New Roman" w:hAnsi="Times New Roman" w:cs="Times New Roman"/>
          <w:b/>
          <w:sz w:val="24"/>
          <w:szCs w:val="24"/>
        </w:rPr>
        <w:t>): 25</w:t>
      </w:r>
    </w:p>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of 2019 College of Pharmacy (</w:t>
      </w:r>
      <w:proofErr w:type="spellStart"/>
      <w:r>
        <w:rPr>
          <w:rFonts w:ascii="Times New Roman" w:eastAsia="Times New Roman" w:hAnsi="Times New Roman" w:cs="Times New Roman"/>
          <w:b/>
          <w:sz w:val="24"/>
          <w:szCs w:val="24"/>
        </w:rPr>
        <w:t>PharmD</w:t>
      </w:r>
      <w:proofErr w:type="spellEnd"/>
      <w:r>
        <w:rPr>
          <w:rFonts w:ascii="Times New Roman" w:eastAsia="Times New Roman" w:hAnsi="Times New Roman" w:cs="Times New Roman"/>
          <w:b/>
          <w:sz w:val="24"/>
          <w:szCs w:val="24"/>
        </w:rPr>
        <w:t>): 22</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Graduate Students: 5 (3 inducted 2015, 2 inducted 2016)</w:t>
      </w:r>
    </w:p>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86C4A" w:rsidRDefault="00486C4A">
      <w:pPr>
        <w:pStyle w:val="Normal1"/>
        <w:rPr>
          <w:rFonts w:ascii="Times New Roman" w:eastAsia="Times New Roman" w:hAnsi="Times New Roman" w:cs="Times New Roman"/>
          <w:b/>
          <w:sz w:val="24"/>
          <w:szCs w:val="24"/>
        </w:rPr>
      </w:pPr>
    </w:p>
    <w:p w:rsidR="00486C4A" w:rsidRDefault="00486C4A">
      <w:pPr>
        <w:pStyle w:val="Normal1"/>
        <w:ind w:left="1180" w:hanging="1160"/>
        <w:rPr>
          <w:rFonts w:ascii="Times New Roman" w:eastAsia="Times New Roman" w:hAnsi="Times New Roman" w:cs="Times New Roman"/>
          <w:b/>
          <w:sz w:val="24"/>
          <w:szCs w:val="24"/>
        </w:rPr>
      </w:pPr>
    </w:p>
    <w:p w:rsidR="00486C4A" w:rsidRDefault="00486C4A">
      <w:pPr>
        <w:pStyle w:val="Normal1"/>
        <w:ind w:left="1180" w:hanging="1160"/>
        <w:rPr>
          <w:rFonts w:ascii="Times New Roman" w:eastAsia="Times New Roman" w:hAnsi="Times New Roman" w:cs="Times New Roman"/>
          <w:b/>
          <w:sz w:val="24"/>
          <w:szCs w:val="24"/>
        </w:rPr>
      </w:pPr>
    </w:p>
    <w:p w:rsidR="00486C4A" w:rsidRDefault="00486C4A">
      <w:pPr>
        <w:pStyle w:val="Normal1"/>
        <w:ind w:left="1180" w:hanging="1160"/>
        <w:rPr>
          <w:rFonts w:ascii="Times New Roman" w:eastAsia="Times New Roman" w:hAnsi="Times New Roman" w:cs="Times New Roman"/>
          <w:b/>
          <w:sz w:val="24"/>
          <w:szCs w:val="24"/>
        </w:rPr>
      </w:pPr>
    </w:p>
    <w:p w:rsidR="00486C4A" w:rsidRDefault="00486C4A">
      <w:pPr>
        <w:pStyle w:val="Normal1"/>
        <w:ind w:left="1180" w:hanging="1160"/>
        <w:rPr>
          <w:rFonts w:ascii="Times New Roman" w:eastAsia="Times New Roman" w:hAnsi="Times New Roman" w:cs="Times New Roman"/>
          <w:b/>
          <w:sz w:val="24"/>
          <w:szCs w:val="24"/>
        </w:rPr>
      </w:pPr>
    </w:p>
    <w:p w:rsidR="005F65B5" w:rsidRDefault="005F65B5">
      <w:pPr>
        <w:pStyle w:val="Normal1"/>
        <w:ind w:left="1180" w:hanging="1160"/>
        <w:rPr>
          <w:rFonts w:ascii="Times New Roman" w:eastAsia="Times New Roman" w:hAnsi="Times New Roman" w:cs="Times New Roman"/>
          <w:b/>
          <w:sz w:val="24"/>
          <w:szCs w:val="24"/>
        </w:rPr>
      </w:pPr>
    </w:p>
    <w:p w:rsidR="00486C4A" w:rsidRDefault="005F65B5">
      <w:pPr>
        <w:pStyle w:val="Normal1"/>
        <w:ind w:left="1180" w:hanging="11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Part 2: Meetings</w:t>
      </w:r>
      <w:r>
        <w:rPr>
          <w:rFonts w:ascii="Times New Roman" w:eastAsia="Times New Roman" w:hAnsi="Times New Roman" w:cs="Times New Roman"/>
          <w:sz w:val="24"/>
          <w:szCs w:val="24"/>
        </w:rPr>
        <w:t xml:space="preserve">: </w:t>
      </w:r>
    </w:p>
    <w:tbl>
      <w:tblPr>
        <w:tblStyle w:val="a"/>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2385"/>
        <w:gridCol w:w="2295"/>
        <w:gridCol w:w="2190"/>
      </w:tblGrid>
      <w:tr w:rsidR="00486C4A">
        <w:trPr>
          <w:trHeight w:val="48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Action Steps</w:t>
            </w:r>
          </w:p>
        </w:tc>
      </w:tr>
      <w:tr w:rsidR="00486C4A">
        <w:trPr>
          <w:trHeight w:val="480"/>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9/20/16</w:t>
            </w:r>
          </w:p>
        </w:tc>
        <w:tc>
          <w:tcPr>
            <w:tcW w:w="2385"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w:t>
            </w:r>
          </w:p>
        </w:tc>
        <w:tc>
          <w:tcPr>
            <w:tcW w:w="2295"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Tutoring, review sessions, freshmen picnic, induction dinner, jewelry fundraiser</w:t>
            </w:r>
          </w:p>
        </w:tc>
        <w:tc>
          <w:tcPr>
            <w:tcW w:w="2190"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Began tutoring and starting matching members with </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Set up review sessions/practice exams for Self Care (10/3 and 11/4) before each test</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Prepared for booth and poster board for freshman picnic</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Induction dinner set for 11/10; $30 to attend; voted on faculty inductee</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Fundraising chairs began contacting Lauren Major for Jewelry Sale</w:t>
            </w:r>
          </w:p>
        </w:tc>
      </w:tr>
      <w:tr w:rsidR="00486C4A">
        <w:trPr>
          <w:trHeight w:val="480"/>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10/19/16</w:t>
            </w:r>
          </w:p>
        </w:tc>
        <w:tc>
          <w:tcPr>
            <w:tcW w:w="2385"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p>
        </w:tc>
        <w:tc>
          <w:tcPr>
            <w:tcW w:w="2295"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Induction dinner, tutoring check-in, review session check-in, jewelry fundraiser, mini-mall fundraiser </w:t>
            </w:r>
          </w:p>
        </w:tc>
        <w:tc>
          <w:tcPr>
            <w:tcW w:w="2190"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Induction dinner money was due today</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Asked for feedback on tutoring and how the first self care practice exam went</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Fundraising chairs finalized jewelry fundraiser and created sign-up sheet</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Decided to make homemade soaps for mini-mall “chill pills” </w:t>
            </w:r>
          </w:p>
        </w:tc>
      </w:tr>
      <w:tr w:rsidR="00486C4A">
        <w:trPr>
          <w:trHeight w:val="480"/>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2/22</w:t>
            </w:r>
          </w:p>
        </w:tc>
        <w:tc>
          <w:tcPr>
            <w:tcW w:w="2385"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w:t>
            </w:r>
          </w:p>
        </w:tc>
        <w:tc>
          <w:tcPr>
            <w:tcW w:w="2295"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Tutoring, welcomed new members, began nominations </w:t>
            </w:r>
          </w:p>
        </w:tc>
        <w:tc>
          <w:tcPr>
            <w:tcW w:w="2190"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Welcome new members to the organization and explained the importance of tutoring</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Check-in to see how tutoring was going and encouraged new members to sign-up</w:t>
            </w:r>
          </w:p>
          <w:p w:rsidR="00486C4A" w:rsidRDefault="005F65B5">
            <w:pPr>
              <w:pStyle w:val="Normal1"/>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86C4A">
        <w:trPr>
          <w:trHeight w:val="480"/>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4/27</w:t>
            </w:r>
          </w:p>
        </w:tc>
        <w:tc>
          <w:tcPr>
            <w:tcW w:w="2385"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p>
        </w:tc>
        <w:tc>
          <w:tcPr>
            <w:tcW w:w="2295"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Elections </w:t>
            </w:r>
          </w:p>
        </w:tc>
        <w:tc>
          <w:tcPr>
            <w:tcW w:w="2190" w:type="dxa"/>
            <w:tcBorders>
              <w:bottom w:val="single" w:sz="8" w:space="0" w:color="000000"/>
              <w:right w:val="single" w:sz="8" w:space="0" w:color="000000"/>
            </w:tcBorders>
            <w:tcMar>
              <w:top w:w="100" w:type="dxa"/>
              <w:left w:w="100" w:type="dxa"/>
              <w:bottom w:w="100" w:type="dxa"/>
              <w:right w:w="100" w:type="dxa"/>
            </w:tcMar>
          </w:tcPr>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New executive team was elected:</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 Ashley Jackson</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VP: </w:t>
            </w:r>
            <w:proofErr w:type="spellStart"/>
            <w:r>
              <w:rPr>
                <w:rFonts w:ascii="Times New Roman" w:eastAsia="Times New Roman" w:hAnsi="Times New Roman" w:cs="Times New Roman"/>
                <w:sz w:val="20"/>
                <w:szCs w:val="20"/>
              </w:rPr>
              <w:t>Kanya</w:t>
            </w:r>
            <w:proofErr w:type="spellEnd"/>
            <w:r>
              <w:rPr>
                <w:rFonts w:ascii="Times New Roman" w:eastAsia="Times New Roman" w:hAnsi="Times New Roman" w:cs="Times New Roman"/>
                <w:sz w:val="20"/>
                <w:szCs w:val="20"/>
              </w:rPr>
              <w:t xml:space="preserve"> Shah</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Andy Webb</w:t>
            </w:r>
          </w:p>
          <w:p w:rsidR="00486C4A" w:rsidRDefault="005F65B5">
            <w:pPr>
              <w:pStyle w:val="Normal1"/>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 Jennifer Martins</w:t>
            </w:r>
          </w:p>
          <w:p w:rsidR="00486C4A" w:rsidRDefault="005F65B5">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Historian: Aidan Fischer</w:t>
            </w:r>
          </w:p>
          <w:p w:rsidR="00486C4A" w:rsidRDefault="005F65B5">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Fundraisers: Daniel Guerrero and Hailey </w:t>
            </w:r>
            <w:proofErr w:type="spellStart"/>
            <w:r>
              <w:rPr>
                <w:rFonts w:ascii="Times New Roman" w:eastAsia="Times New Roman" w:hAnsi="Times New Roman" w:cs="Times New Roman"/>
                <w:sz w:val="20"/>
                <w:szCs w:val="20"/>
              </w:rPr>
              <w:t>Conners</w:t>
            </w:r>
            <w:proofErr w:type="spellEnd"/>
          </w:p>
        </w:tc>
      </w:tr>
    </w:tbl>
    <w:p w:rsidR="00486C4A" w:rsidRDefault="005F65B5">
      <w:pPr>
        <w:pStyle w:val="Normal1"/>
        <w:ind w:left="90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486C4A" w:rsidRDefault="005F65B5">
      <w:pPr>
        <w:pStyle w:val="Normal1"/>
        <w:ind w:left="2260" w:hanging="2240"/>
        <w:rPr>
          <w:rFonts w:ascii="Times New Roman" w:eastAsia="Times New Roman" w:hAnsi="Times New Roman" w:cs="Times New Roman"/>
          <w:sz w:val="24"/>
          <w:szCs w:val="24"/>
        </w:rPr>
      </w:pPr>
      <w:r>
        <w:rPr>
          <w:rFonts w:ascii="Times New Roman" w:eastAsia="Times New Roman" w:hAnsi="Times New Roman" w:cs="Times New Roman"/>
          <w:b/>
          <w:sz w:val="24"/>
          <w:szCs w:val="24"/>
        </w:rPr>
        <w:t>Part 3: Strategic Planning</w:t>
      </w:r>
      <w:r>
        <w:rPr>
          <w:rFonts w:ascii="Times New Roman" w:eastAsia="Times New Roman" w:hAnsi="Times New Roman" w:cs="Times New Roman"/>
          <w:sz w:val="24"/>
          <w:szCs w:val="24"/>
        </w:rPr>
        <w:t xml:space="preserve">: </w:t>
      </w:r>
    </w:p>
    <w:p w:rsidR="00486C4A" w:rsidRDefault="005F65B5">
      <w:pPr>
        <w:pStyle w:val="Normal1"/>
        <w:keepNext/>
        <w:shd w:val="clear" w:color="auto" w:fill="FFFFFF"/>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Rho Chi mission is to encourage and recognize excellence in intellectual achievement and advocate critical inquiry in all aspects of pharmacy.  Our chapter’s specific goal was to promote high standards of conduct and character and foster fellowship among our members.  Year after year we reach out to students in all three professional years to offer academic assistance in attempt to bridge the divide among grade levels.  This year we held several academic activities open to P1-P3 students to achieve this goal.  Our involvement and availability has helped us become a well known resource for academic assistance throughout the year.  In coming years, we hope to incorporate more faculty and staff to this growing student network and include events with members in different chapters of Rho Chi across the country to continue our emphasis on fostering fellowship among all of our members.  </w:t>
      </w:r>
    </w:p>
    <w:p w:rsidR="00486C4A" w:rsidRDefault="00486C4A">
      <w:pPr>
        <w:pStyle w:val="Normal1"/>
        <w:rPr>
          <w:rFonts w:ascii="Times New Roman" w:eastAsia="Times New Roman" w:hAnsi="Times New Roman" w:cs="Times New Roman"/>
          <w:b/>
          <w:sz w:val="24"/>
          <w:szCs w:val="24"/>
        </w:rPr>
      </w:pP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Part 4: Activities</w:t>
      </w:r>
      <w:r>
        <w:rPr>
          <w:rFonts w:ascii="Times New Roman" w:eastAsia="Times New Roman" w:hAnsi="Times New Roman" w:cs="Times New Roman"/>
          <w:sz w:val="24"/>
          <w:szCs w:val="24"/>
        </w:rPr>
        <w:t xml:space="preserve">: </w:t>
      </w:r>
    </w:p>
    <w:p w:rsidR="00486C4A" w:rsidRDefault="005F65B5">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2016-2017 academic year was a busy one for the Beta Pi Chapter. We began the year with a meeting with current members where we worked to reshape our past tutoring program. We continued to offer small group tutoring and allowed for one-on-one tutoring when specifically requested by students. This was designed to be able to reach out to more students and to foster group learning while at the same time allowing students one-on-one support if needed. We then held a booth at the annual P1 Picnic. During this time, we explained what our chapter’s mission </w:t>
      </w:r>
      <w:proofErr w:type="gramStart"/>
      <w:r>
        <w:rPr>
          <w:rFonts w:ascii="Times New Roman" w:eastAsia="Times New Roman" w:hAnsi="Times New Roman" w:cs="Times New Roman"/>
          <w:sz w:val="24"/>
          <w:szCs w:val="24"/>
        </w:rPr>
        <w:t>is  and</w:t>
      </w:r>
      <w:proofErr w:type="gramEnd"/>
      <w:r>
        <w:rPr>
          <w:rFonts w:ascii="Times New Roman" w:eastAsia="Times New Roman" w:hAnsi="Times New Roman" w:cs="Times New Roman"/>
          <w:sz w:val="24"/>
          <w:szCs w:val="24"/>
        </w:rPr>
        <w:t xml:space="preserve"> gave advice about professionalism and academics. We then began to plan and then host our induction ceremony at Spain of Narragansett. We inducted 22 undergraduates and 2 graduate students. It was a great night and everyone enjoyed themselves. Next, we created practice test questions for P2 pharmacy students about self care. We mimicked an actual exam and then members reviewed questions with all the students. The practice test was very beneficial and the P2 students were appreciative.  In November, we held a fundraiser. A URI alumni, Lauren Major, came back to sell jewelry of her own design. She donates the profits to us which we put toward the scholarship and induction ceremony for the next year. To finish the Fall Semester, we created “Chill Pills,” homemade bars of soap, which we sold our COP Mini Mall before the holidays. Ocean Breeze was a particular favorite and professors and students alike, enjoyed their “prescriptions.” At the start of the spring semester after the success of the group tutoring in the fall was reinstated that program and set up small groups for guided </w:t>
      </w:r>
      <w:r>
        <w:rPr>
          <w:rFonts w:ascii="Times New Roman" w:eastAsia="Times New Roman" w:hAnsi="Times New Roman" w:cs="Times New Roman"/>
          <w:sz w:val="24"/>
          <w:szCs w:val="24"/>
        </w:rPr>
        <w:lastRenderedPageBreak/>
        <w:t>learning sessions based off student interest. Both faculty and students responded very well to this program, and we are encouraged that it will grow moving forward. We also worked with the Academic Enhancement Center and Disability Services to create a Study Skills and Success in the Pharmacy Program session. This was designed to advise students on strategies to improve study skills and also tell students about resources available if they need assistance with their academics.</w:t>
      </w:r>
    </w:p>
    <w:p w:rsidR="00486C4A" w:rsidRDefault="00486C4A">
      <w:pPr>
        <w:pStyle w:val="Normal1"/>
        <w:rPr>
          <w:rFonts w:ascii="Times New Roman" w:eastAsia="Times New Roman" w:hAnsi="Times New Roman" w:cs="Times New Roman"/>
          <w:b/>
          <w:sz w:val="24"/>
          <w:szCs w:val="24"/>
        </w:rPr>
      </w:pP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Part 5: Financial/ Budgeting</w:t>
      </w:r>
      <w:r>
        <w:rPr>
          <w:rFonts w:ascii="Times New Roman" w:eastAsia="Times New Roman" w:hAnsi="Times New Roman" w:cs="Times New Roman"/>
          <w:sz w:val="24"/>
          <w:szCs w:val="24"/>
        </w:rPr>
        <w:t xml:space="preserve">: </w:t>
      </w:r>
    </w:p>
    <w:p w:rsidR="00486C4A" w:rsidRDefault="005F65B5">
      <w:pPr>
        <w:pStyle w:val="Normal1"/>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Beta Pi chapter of Rho Chi determined the budget in September at the start of the school year based on the status of the chapter’s bank account. The treasurer worked with the executive members and fundraising to establish the amount of funds needed to meet our chapter’s goals and commitments. The largest expense of the chapter was our induction ceremony and dinner on November 10th, 2016. Other chapter expenses included the new inductee scholarship, chapter activities, fourth-year professional student awards, and a Dean’s parting gift. Prior to each purchase, either the treasurer or president reviewed the intended purchase and cost. Chapter members were responsible for saving receipts for Rho Chi purchases in order to be reimbursed. The chapter received funds from membership dues and fundraisers. In November, Lauren Major was generous enough to donate $350 from her jewelry sale held at the college. The money fundraised by the Chill Pill sale at the mini mall although small $3.33 was saved; we still have approximately 20 soaps left which will have a net gain of about $100 when sold next year at the mini mall. The Rho Chi chapter was financially successful through the 2016-2017 school year. The fundraising events allowed the Rho Chi chapter to engage in activities and events, while still maintaining the budget.</w:t>
      </w:r>
    </w:p>
    <w:p w:rsidR="00486C4A" w:rsidRDefault="00486C4A">
      <w:pPr>
        <w:pStyle w:val="Normal1"/>
        <w:rPr>
          <w:rFonts w:ascii="Times New Roman" w:eastAsia="Times New Roman" w:hAnsi="Times New Roman" w:cs="Times New Roman"/>
          <w:b/>
          <w:sz w:val="24"/>
          <w:szCs w:val="24"/>
        </w:rPr>
      </w:pP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Part 6: Initiation Function</w:t>
      </w:r>
      <w:r>
        <w:rPr>
          <w:rFonts w:ascii="Times New Roman" w:eastAsia="Times New Roman" w:hAnsi="Times New Roman" w:cs="Times New Roman"/>
          <w:sz w:val="24"/>
          <w:szCs w:val="24"/>
        </w:rPr>
        <w:t>:</w:t>
      </w: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initiation ceremony was held at Spain, a restaurant in Narragansett, RI on November 10th, 2016.  There were 85 guests in attendance, including the 2016-2017 officers, faculty, inductees, and their families.  The officers ran the initiation ceremony and organized the event.  The evening began with appetizers, followed by the ceremony that began with a speech from the president.  Next, our guest speaker Dr. </w:t>
      </w:r>
      <w:proofErr w:type="spellStart"/>
      <w:r>
        <w:rPr>
          <w:rFonts w:ascii="Times New Roman" w:eastAsia="Times New Roman" w:hAnsi="Times New Roman" w:cs="Times New Roman"/>
          <w:sz w:val="24"/>
          <w:szCs w:val="24"/>
        </w:rPr>
        <w:t>Larrat</w:t>
      </w:r>
      <w:proofErr w:type="spellEnd"/>
      <w:r>
        <w:rPr>
          <w:rFonts w:ascii="Times New Roman" w:eastAsia="Times New Roman" w:hAnsi="Times New Roman" w:cs="Times New Roman"/>
          <w:sz w:val="24"/>
          <w:szCs w:val="24"/>
        </w:rPr>
        <w:t xml:space="preserve">, the dean of the University of Rhode Island College of Pharmacy, spoke of the inductees’ amazing accomplishments.  The induction ceremony proceeded as we lit candles and provided the audience with the history of Rho Chi and the Beta Pi chapter.  The induction began with our faculty inductee, Dr. Lisa Cohen, who has gone above and beyond for the College of Pharmacy and has been a wonderful mentor and preceptor for many students.  Next, we inducted twenty-two </w:t>
      </w:r>
      <w:proofErr w:type="spellStart"/>
      <w:r>
        <w:rPr>
          <w:rFonts w:ascii="Times New Roman" w:eastAsia="Times New Roman" w:hAnsi="Times New Roman" w:cs="Times New Roman"/>
          <w:sz w:val="24"/>
          <w:szCs w:val="24"/>
        </w:rPr>
        <w:t>PharmD</w:t>
      </w:r>
      <w:proofErr w:type="spellEnd"/>
      <w:r>
        <w:rPr>
          <w:rFonts w:ascii="Times New Roman" w:eastAsia="Times New Roman" w:hAnsi="Times New Roman" w:cs="Times New Roman"/>
          <w:sz w:val="24"/>
          <w:szCs w:val="24"/>
        </w:rPr>
        <w:t xml:space="preserve"> students in the graduating Class of 2019.  We also inducted two graduate students into Rho Chi this year.  Following the ceremony, the inducted dinner was served.  Towards the end of the dinner, we were honored to present this year’s scholarship award to Ashley Jackson, a member of the </w:t>
      </w:r>
      <w:proofErr w:type="spellStart"/>
      <w:r>
        <w:rPr>
          <w:rFonts w:ascii="Times New Roman" w:eastAsia="Times New Roman" w:hAnsi="Times New Roman" w:cs="Times New Roman"/>
          <w:sz w:val="24"/>
          <w:szCs w:val="24"/>
        </w:rPr>
        <w:t>PharmD</w:t>
      </w:r>
      <w:proofErr w:type="spellEnd"/>
      <w:r>
        <w:rPr>
          <w:rFonts w:ascii="Times New Roman" w:eastAsia="Times New Roman" w:hAnsi="Times New Roman" w:cs="Times New Roman"/>
          <w:sz w:val="24"/>
          <w:szCs w:val="24"/>
        </w:rPr>
        <w:t xml:space="preserve"> Class of 2019, who stood out to us with her application and well written essay on her favorite quote from Alice in Wonderland. </w:t>
      </w:r>
    </w:p>
    <w:p w:rsidR="005F65B5" w:rsidRDefault="005F65B5">
      <w:pPr>
        <w:pStyle w:val="Normal1"/>
        <w:rPr>
          <w:rFonts w:ascii="Times New Roman" w:eastAsia="Times New Roman" w:hAnsi="Times New Roman" w:cs="Times New Roman"/>
          <w:sz w:val="24"/>
          <w:szCs w:val="24"/>
        </w:rPr>
      </w:pPr>
    </w:p>
    <w:p w:rsidR="005F65B5" w:rsidRDefault="005F65B5">
      <w:pPr>
        <w:pStyle w:val="Normal1"/>
        <w:rPr>
          <w:rFonts w:ascii="Times New Roman" w:eastAsia="Times New Roman" w:hAnsi="Times New Roman" w:cs="Times New Roman"/>
          <w:sz w:val="24"/>
          <w:szCs w:val="24"/>
        </w:rPr>
      </w:pPr>
    </w:p>
    <w:p w:rsidR="00486C4A" w:rsidRDefault="005F65B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Part 7: Evaluation/Reflection</w:t>
      </w:r>
      <w:r>
        <w:rPr>
          <w:rFonts w:ascii="Times New Roman" w:eastAsia="Times New Roman" w:hAnsi="Times New Roman" w:cs="Times New Roman"/>
          <w:sz w:val="24"/>
          <w:szCs w:val="24"/>
        </w:rPr>
        <w:t xml:space="preserve">: </w:t>
      </w:r>
    </w:p>
    <w:p w:rsidR="00486C4A" w:rsidRDefault="005F65B5">
      <w:pPr>
        <w:pStyle w:val="Norm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The two main goals of an organization on any given college campus is to make an impact on the community and to build its members into being capable young adults. We are proud to say that URI Rho Chi has been successful in both these areas this past year. Some of the many contributions our organization has made this past year include both group based and individual learning sessions, exam review sessions, and participation in many co-curricular and inter-organizational events. In previous years, our one on one tutoring sessions were utilized to help students who were struggling in certain aspects of the CORE curriculum. This year our group learning sessions proved to be an effective method to proactively help students before they were in trouble academically. This year we expanded to non-CORE classes, as requested by the faculty, of which we included Drug Information and Analysis of Literature and Law classes. This has been a great success and we plan to continue this in the future. Finally, we have started a cumulative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of each semester of CORE to provide the outgoing P4 classes to help them to review for the NAPLEX.</w:t>
      </w:r>
    </w:p>
    <w:p w:rsidR="00486C4A" w:rsidRDefault="00486C4A">
      <w:pPr>
        <w:pStyle w:val="Normal1"/>
        <w:rPr>
          <w:rFonts w:ascii="Times New Roman" w:eastAsia="Times New Roman" w:hAnsi="Times New Roman" w:cs="Times New Roman"/>
          <w:sz w:val="24"/>
          <w:szCs w:val="24"/>
          <w:u w:val="single"/>
        </w:rPr>
      </w:pPr>
    </w:p>
    <w:p w:rsidR="00486C4A" w:rsidRDefault="005F65B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Appendix 1</w:t>
      </w:r>
    </w:p>
    <w:p w:rsidR="00486C4A" w:rsidRDefault="00486C4A">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125"/>
        <w:gridCol w:w="1455"/>
        <w:gridCol w:w="1215"/>
        <w:gridCol w:w="1380"/>
        <w:gridCol w:w="1455"/>
        <w:gridCol w:w="1185"/>
      </w:tblGrid>
      <w:tr w:rsidR="00486C4A">
        <w:tc>
          <w:tcPr>
            <w:tcW w:w="154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Category of Activity </w:t>
            </w:r>
          </w:p>
        </w:tc>
        <w:tc>
          <w:tcPr>
            <w:tcW w:w="112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 of Activity</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121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Missions Statement</w:t>
            </w:r>
          </w:p>
        </w:tc>
        <w:tc>
          <w:tcPr>
            <w:tcW w:w="1380"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Duration</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Participation</w:t>
            </w:r>
          </w:p>
        </w:tc>
        <w:tc>
          <w:tcPr>
            <w:tcW w:w="118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Financial</w:t>
            </w:r>
          </w:p>
        </w:tc>
      </w:tr>
      <w:tr w:rsidR="00486C4A">
        <w:trPr>
          <w:trHeight w:val="620"/>
        </w:trPr>
        <w:tc>
          <w:tcPr>
            <w:tcW w:w="154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Intellectual leadership (tutoring, lectures, poster sessions)</w:t>
            </w:r>
          </w:p>
        </w:tc>
        <w:tc>
          <w:tcPr>
            <w:tcW w:w="112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Group Tutoring</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Rho Chi member lead small group tutoring with 2-3 students meeting for 2 hours a week. This service was offered at the beginning of the semester to any student in the professional curriculum. </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21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Encouraged academics and intellectual learning, developed intellectual leaders, fostered collaboration</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380"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years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We will be evaluating tutoring for future as there was an increase for one-on-one tutoring. We feel moving forward it will be better for students to work in groups to help them answer their own questions and foster relationships.</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 members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 Total Participants </w:t>
            </w:r>
          </w:p>
        </w:tc>
        <w:tc>
          <w:tcPr>
            <w:tcW w:w="118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486C4A">
        <w:tc>
          <w:tcPr>
            <w:tcW w:w="1545" w:type="dxa"/>
            <w:tcMar>
              <w:top w:w="100" w:type="dxa"/>
              <w:left w:w="100" w:type="dxa"/>
              <w:bottom w:w="100" w:type="dxa"/>
              <w:right w:w="100" w:type="dxa"/>
            </w:tcMar>
          </w:tcPr>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12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Self Care Test Review Session</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Prior to a large test</w:t>
            </w:r>
            <w:proofErr w:type="gramStart"/>
            <w:r>
              <w:rPr>
                <w:rFonts w:ascii="Times New Roman" w:eastAsia="Times New Roman" w:hAnsi="Times New Roman" w:cs="Times New Roman"/>
                <w:sz w:val="16"/>
                <w:szCs w:val="16"/>
              </w:rPr>
              <w:t>,  a</w:t>
            </w:r>
            <w:proofErr w:type="gramEnd"/>
            <w:r>
              <w:rPr>
                <w:rFonts w:ascii="Times New Roman" w:eastAsia="Times New Roman" w:hAnsi="Times New Roman" w:cs="Times New Roman"/>
                <w:sz w:val="16"/>
                <w:szCs w:val="16"/>
              </w:rPr>
              <w:t xml:space="preserve"> review session was held. This was a practice </w:t>
            </w:r>
            <w:proofErr w:type="gramStart"/>
            <w:r>
              <w:rPr>
                <w:rFonts w:ascii="Times New Roman" w:eastAsia="Times New Roman" w:hAnsi="Times New Roman" w:cs="Times New Roman"/>
                <w:sz w:val="16"/>
                <w:szCs w:val="16"/>
              </w:rPr>
              <w:t>exam  style</w:t>
            </w:r>
            <w:proofErr w:type="gramEnd"/>
            <w:r>
              <w:rPr>
                <w:rFonts w:ascii="Times New Roman" w:eastAsia="Times New Roman" w:hAnsi="Times New Roman" w:cs="Times New Roman"/>
                <w:sz w:val="16"/>
                <w:szCs w:val="16"/>
              </w:rPr>
              <w:t xml:space="preserve"> review.. The questions were made by Rho Chi members. The session was also lead by Rho Chi members.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21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Encouraged intellectual learning, stimulated inquiry</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380"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year</w:t>
            </w: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members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Total Participants</w:t>
            </w:r>
          </w:p>
        </w:tc>
        <w:tc>
          <w:tcPr>
            <w:tcW w:w="118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486C4A">
        <w:tc>
          <w:tcPr>
            <w:tcW w:w="1545" w:type="dxa"/>
            <w:tcMar>
              <w:top w:w="100" w:type="dxa"/>
              <w:left w:w="100" w:type="dxa"/>
              <w:bottom w:w="100" w:type="dxa"/>
              <w:right w:w="100" w:type="dxa"/>
            </w:tcMar>
          </w:tcPr>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12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Academic Success in the Pharmacy </w:t>
            </w:r>
            <w:r>
              <w:rPr>
                <w:rFonts w:ascii="Times New Roman" w:eastAsia="Times New Roman" w:hAnsi="Times New Roman" w:cs="Times New Roman"/>
                <w:sz w:val="16"/>
                <w:szCs w:val="16"/>
              </w:rPr>
              <w:lastRenderedPageBreak/>
              <w:t>Program</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Collaborative event aimed to advise students on </w:t>
            </w:r>
            <w:r>
              <w:rPr>
                <w:rFonts w:ascii="Times New Roman" w:eastAsia="Times New Roman" w:hAnsi="Times New Roman" w:cs="Times New Roman"/>
                <w:sz w:val="16"/>
                <w:szCs w:val="16"/>
              </w:rPr>
              <w:lastRenderedPageBreak/>
              <w:t xml:space="preserve">study skills to help them succeed in the pharmacy program. There was a presentation by the Academic Enhancement Center and also current students to offer services and study tips.  </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21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Encouraged academics and intellectual </w:t>
            </w:r>
            <w:r>
              <w:rPr>
                <w:rFonts w:ascii="Times New Roman" w:eastAsia="Times New Roman" w:hAnsi="Times New Roman" w:cs="Times New Roman"/>
                <w:sz w:val="16"/>
                <w:szCs w:val="16"/>
              </w:rPr>
              <w:lastRenderedPageBreak/>
              <w:t xml:space="preserve">learning, promotes ethical standards by encouraging best academic practices </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380"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3 years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the future, we </w:t>
            </w:r>
            <w:r>
              <w:rPr>
                <w:rFonts w:ascii="Times New Roman" w:eastAsia="Times New Roman" w:hAnsi="Times New Roman" w:cs="Times New Roman"/>
                <w:sz w:val="16"/>
                <w:szCs w:val="16"/>
              </w:rPr>
              <w:lastRenderedPageBreak/>
              <w:t xml:space="preserve">can better advertise the event. Not many students were aware of the event even though emails were sent out. Potentially post on social media. </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6 Members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35 Total </w:t>
            </w:r>
            <w:r>
              <w:rPr>
                <w:rFonts w:ascii="Times New Roman" w:eastAsia="Times New Roman" w:hAnsi="Times New Roman" w:cs="Times New Roman"/>
                <w:sz w:val="16"/>
                <w:szCs w:val="16"/>
              </w:rPr>
              <w:lastRenderedPageBreak/>
              <w:t>Participants</w:t>
            </w:r>
          </w:p>
        </w:tc>
        <w:tc>
          <w:tcPr>
            <w:tcW w:w="118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r>
      <w:tr w:rsidR="00486C4A">
        <w:tc>
          <w:tcPr>
            <w:tcW w:w="154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College of Pharmacy Events [non-academic, non-patient outreach]</w:t>
            </w:r>
          </w:p>
        </w:tc>
        <w:tc>
          <w:tcPr>
            <w:tcW w:w="112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College of Pharmacy Picnic </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Rho Chi members display a poster to spread awareness of Rho Chi to underclassmen</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21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Knowledge of the member qualifications motivates underclassmen to strive for academic excellence</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380"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years</w:t>
            </w: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The location of the event has changed several times.  This year it was held outside in the COP garden.  We made a new 3-fold poster board to replace the older poster used in prior years.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Members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50+ Total Participants </w:t>
            </w:r>
          </w:p>
        </w:tc>
        <w:tc>
          <w:tcPr>
            <w:tcW w:w="118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for table</w:t>
            </w:r>
          </w:p>
        </w:tc>
      </w:tr>
      <w:tr w:rsidR="00486C4A">
        <w:tc>
          <w:tcPr>
            <w:tcW w:w="1545" w:type="dxa"/>
            <w:tcMar>
              <w:top w:w="100" w:type="dxa"/>
              <w:left w:w="100" w:type="dxa"/>
              <w:bottom w:w="100" w:type="dxa"/>
              <w:right w:w="100" w:type="dxa"/>
            </w:tcMar>
          </w:tcPr>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12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Rotation Showcase</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Several P4 students presented Pros/Cons of their recent APPE rotations to the P3 class.  This helps the P3 students make more informed selections for their upcoming year.</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21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Guiding students in the APPE selection more appropriately pairs students with their interests and skill sets. Rotation selection can influence future careers choices.</w:t>
            </w:r>
          </w:p>
        </w:tc>
        <w:tc>
          <w:tcPr>
            <w:tcW w:w="1380"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Guiding students in the APPE selection more appropriately pairs students with their interests and skill sets. Rotation selection can influence future careers choices.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Members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120 Total Participants (URI COP Class of 2018)</w:t>
            </w:r>
          </w:p>
        </w:tc>
        <w:tc>
          <w:tcPr>
            <w:tcW w:w="118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Food and drinks were provided via College of Pharmacy Budget</w:t>
            </w:r>
          </w:p>
        </w:tc>
      </w:tr>
      <w:tr w:rsidR="00486C4A">
        <w:tc>
          <w:tcPr>
            <w:tcW w:w="154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Fundraising Events</w:t>
            </w:r>
          </w:p>
        </w:tc>
        <w:tc>
          <w:tcPr>
            <w:tcW w:w="112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Lauren Major Jewelry Sale</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Rho Chi hosted a graduate and former Rho Chi member who makes and sells jewelry on the side.</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21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The funds raised will be used to support the chapter in future years.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380"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years</w:t>
            </w:r>
            <w:r>
              <w:rPr>
                <w:rFonts w:ascii="Times New Roman" w:eastAsia="Times New Roman" w:hAnsi="Times New Roman" w:cs="Times New Roman"/>
                <w:sz w:val="16"/>
                <w:szCs w:val="16"/>
              </w:rPr>
              <w:br/>
            </w: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We chose a time and location that would be most conducive to raising funds. Maybe advertise the event better</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Members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 Total Participants</w:t>
            </w:r>
          </w:p>
        </w:tc>
        <w:tc>
          <w:tcPr>
            <w:tcW w:w="118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486C4A">
        <w:tc>
          <w:tcPr>
            <w:tcW w:w="1545" w:type="dxa"/>
            <w:tcMar>
              <w:top w:w="100" w:type="dxa"/>
              <w:left w:w="100" w:type="dxa"/>
              <w:bottom w:w="100" w:type="dxa"/>
              <w:right w:w="100" w:type="dxa"/>
            </w:tcMar>
          </w:tcPr>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12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URI COP Mini Mall</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We sold homemade soaps which we called “chill pills” and packaged into prescriptions.  </w:t>
            </w:r>
          </w:p>
        </w:tc>
        <w:tc>
          <w:tcPr>
            <w:tcW w:w="121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The funds raised will be used to support the chapter in future years.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tc>
        <w:tc>
          <w:tcPr>
            <w:tcW w:w="1380"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years but this is the 1st year we sold something at the mini mall</w:t>
            </w:r>
          </w:p>
        </w:tc>
        <w:tc>
          <w:tcPr>
            <w:tcW w:w="145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Members</w:t>
            </w:r>
          </w:p>
          <w:p w:rsidR="00486C4A" w:rsidRDefault="00486C4A">
            <w:pPr>
              <w:pStyle w:val="Normal1"/>
              <w:widowControl w:val="0"/>
              <w:spacing w:line="240" w:lineRule="auto"/>
              <w:jc w:val="center"/>
              <w:rPr>
                <w:rFonts w:ascii="Times New Roman" w:eastAsia="Times New Roman" w:hAnsi="Times New Roman" w:cs="Times New Roman"/>
                <w:sz w:val="16"/>
                <w:szCs w:val="16"/>
              </w:rPr>
            </w:pPr>
          </w:p>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 Total Participants</w:t>
            </w:r>
          </w:p>
        </w:tc>
        <w:tc>
          <w:tcPr>
            <w:tcW w:w="1185" w:type="dxa"/>
            <w:tcMar>
              <w:top w:w="100" w:type="dxa"/>
              <w:left w:w="100" w:type="dxa"/>
              <w:bottom w:w="100" w:type="dxa"/>
              <w:right w:w="100" w:type="dxa"/>
            </w:tcMar>
          </w:tcPr>
          <w:p w:rsidR="00486C4A" w:rsidRDefault="005F65B5">
            <w:pPr>
              <w:pStyle w:val="Normal1"/>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$270</w:t>
            </w:r>
          </w:p>
        </w:tc>
      </w:tr>
    </w:tbl>
    <w:p w:rsidR="00486C4A" w:rsidRDefault="00486C4A">
      <w:pPr>
        <w:pStyle w:val="Normal1"/>
        <w:rPr>
          <w:rFonts w:ascii="Times New Roman" w:eastAsia="Times New Roman" w:hAnsi="Times New Roman" w:cs="Times New Roman"/>
          <w:sz w:val="24"/>
          <w:szCs w:val="24"/>
          <w:u w:val="single"/>
        </w:rPr>
      </w:pPr>
    </w:p>
    <w:p w:rsidR="005F65B5" w:rsidRDefault="005F65B5">
      <w:pPr>
        <w:pStyle w:val="Normal1"/>
        <w:jc w:val="center"/>
        <w:rPr>
          <w:rFonts w:ascii="Times New Roman" w:eastAsia="Times New Roman" w:hAnsi="Times New Roman" w:cs="Times New Roman"/>
          <w:sz w:val="24"/>
          <w:szCs w:val="24"/>
          <w:u w:val="single"/>
        </w:rPr>
      </w:pPr>
    </w:p>
    <w:p w:rsidR="005F65B5" w:rsidRDefault="005F65B5">
      <w:pPr>
        <w:pStyle w:val="Normal1"/>
        <w:jc w:val="center"/>
        <w:rPr>
          <w:rFonts w:ascii="Times New Roman" w:eastAsia="Times New Roman" w:hAnsi="Times New Roman" w:cs="Times New Roman"/>
          <w:sz w:val="24"/>
          <w:szCs w:val="24"/>
          <w:u w:val="single"/>
        </w:rPr>
      </w:pPr>
    </w:p>
    <w:p w:rsidR="005F65B5" w:rsidRDefault="005F65B5">
      <w:pPr>
        <w:pStyle w:val="Normal1"/>
        <w:jc w:val="center"/>
        <w:rPr>
          <w:rFonts w:ascii="Times New Roman" w:eastAsia="Times New Roman" w:hAnsi="Times New Roman" w:cs="Times New Roman"/>
          <w:sz w:val="24"/>
          <w:szCs w:val="24"/>
          <w:u w:val="single"/>
        </w:rPr>
      </w:pPr>
    </w:p>
    <w:p w:rsidR="00486C4A" w:rsidRDefault="005F65B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Appendix 2</w:t>
      </w:r>
    </w:p>
    <w:p w:rsidR="00486C4A" w:rsidRDefault="00486C4A">
      <w:pPr>
        <w:pStyle w:val="Normal1"/>
        <w:jc w:val="center"/>
        <w:rPr>
          <w:rFonts w:ascii="Times New Roman" w:eastAsia="Times New Roman" w:hAnsi="Times New Roman" w:cs="Times New Roman"/>
          <w:sz w:val="24"/>
          <w:szCs w:val="24"/>
        </w:rPr>
      </w:pPr>
    </w:p>
    <w:p w:rsidR="00486C4A" w:rsidRDefault="00486C4A">
      <w:pPr>
        <w:pStyle w:val="Normal1"/>
        <w:jc w:val="center"/>
        <w:rPr>
          <w:rFonts w:ascii="Times New Roman" w:eastAsia="Times New Roman" w:hAnsi="Times New Roman" w:cs="Times New Roman"/>
          <w:sz w:val="24"/>
          <w:szCs w:val="24"/>
        </w:rPr>
      </w:pPr>
    </w:p>
    <w:tbl>
      <w:tblPr>
        <w:tblStyle w:val="a1"/>
        <w:tblW w:w="10590" w:type="dxa"/>
        <w:tblBorders>
          <w:top w:val="nil"/>
          <w:left w:val="nil"/>
          <w:bottom w:val="nil"/>
          <w:right w:val="nil"/>
          <w:insideH w:val="nil"/>
          <w:insideV w:val="nil"/>
        </w:tblBorders>
        <w:tblLayout w:type="fixed"/>
        <w:tblLook w:val="0600" w:firstRow="0" w:lastRow="0" w:firstColumn="0" w:lastColumn="0" w:noHBand="1" w:noVBand="1"/>
      </w:tblPr>
      <w:tblGrid>
        <w:gridCol w:w="3510"/>
        <w:gridCol w:w="1380"/>
        <w:gridCol w:w="1275"/>
        <w:gridCol w:w="1290"/>
        <w:gridCol w:w="3135"/>
      </w:tblGrid>
      <w:tr w:rsidR="00486C4A">
        <w:trPr>
          <w:trHeight w:val="1100"/>
        </w:trPr>
        <w:tc>
          <w:tcPr>
            <w:tcW w:w="3510" w:type="dxa"/>
            <w:tcBorders>
              <w:top w:val="single" w:sz="8" w:space="0" w:color="5B9BD5"/>
              <w:left w:val="single" w:sz="8" w:space="0" w:color="5B9BD5"/>
            </w:tcBorders>
            <w:shd w:val="clear" w:color="auto" w:fill="5B9BD5"/>
            <w:tcMar>
              <w:top w:w="100" w:type="dxa"/>
              <w:left w:w="100" w:type="dxa"/>
              <w:bottom w:w="100" w:type="dxa"/>
              <w:right w:w="100" w:type="dxa"/>
            </w:tcMar>
            <w:vAlign w:val="bottom"/>
          </w:tcPr>
          <w:p w:rsidR="00486C4A" w:rsidRDefault="005F65B5">
            <w:pPr>
              <w:pStyle w:val="Normal1"/>
              <w:ind w:left="100"/>
              <w:jc w:val="center"/>
              <w:rPr>
                <w:rFonts w:ascii="Times New Roman" w:eastAsia="Times New Roman" w:hAnsi="Times New Roman" w:cs="Times New Roman"/>
                <w:b/>
                <w:color w:val="FFFFFF"/>
                <w:sz w:val="24"/>
                <w:szCs w:val="24"/>
                <w:shd w:val="clear" w:color="auto" w:fill="5B9BD5"/>
              </w:rPr>
            </w:pPr>
            <w:r>
              <w:rPr>
                <w:rFonts w:ascii="Times New Roman" w:eastAsia="Times New Roman" w:hAnsi="Times New Roman" w:cs="Times New Roman"/>
                <w:b/>
                <w:color w:val="FFFFFF"/>
                <w:sz w:val="24"/>
                <w:szCs w:val="24"/>
                <w:shd w:val="clear" w:color="auto" w:fill="5B9BD5"/>
              </w:rPr>
              <w:t>ITEM</w:t>
            </w:r>
          </w:p>
        </w:tc>
        <w:tc>
          <w:tcPr>
            <w:tcW w:w="1380" w:type="dxa"/>
            <w:tcBorders>
              <w:top w:val="single" w:sz="8" w:space="0" w:color="5B9BD5"/>
            </w:tcBorders>
            <w:shd w:val="clear" w:color="auto" w:fill="5B9BD5"/>
            <w:tcMar>
              <w:top w:w="100" w:type="dxa"/>
              <w:left w:w="100" w:type="dxa"/>
              <w:bottom w:w="100" w:type="dxa"/>
              <w:right w:w="100" w:type="dxa"/>
            </w:tcMar>
            <w:vAlign w:val="bottom"/>
          </w:tcPr>
          <w:p w:rsidR="00486C4A" w:rsidRDefault="005F65B5">
            <w:pPr>
              <w:pStyle w:val="Normal1"/>
              <w:ind w:left="100"/>
              <w:jc w:val="center"/>
              <w:rPr>
                <w:rFonts w:ascii="Times New Roman" w:eastAsia="Times New Roman" w:hAnsi="Times New Roman" w:cs="Times New Roman"/>
                <w:b/>
                <w:color w:val="FFFFFF"/>
                <w:sz w:val="24"/>
                <w:szCs w:val="24"/>
                <w:shd w:val="clear" w:color="auto" w:fill="5B9BD5"/>
              </w:rPr>
            </w:pPr>
            <w:r>
              <w:rPr>
                <w:rFonts w:ascii="Times New Roman" w:eastAsia="Times New Roman" w:hAnsi="Times New Roman" w:cs="Times New Roman"/>
                <w:b/>
                <w:color w:val="FFFFFF"/>
                <w:sz w:val="24"/>
                <w:szCs w:val="24"/>
                <w:shd w:val="clear" w:color="auto" w:fill="5B9BD5"/>
              </w:rPr>
              <w:t xml:space="preserve">Amount Debited    </w:t>
            </w:r>
            <w:r>
              <w:rPr>
                <w:rFonts w:ascii="Times New Roman" w:eastAsia="Times New Roman" w:hAnsi="Times New Roman" w:cs="Times New Roman"/>
                <w:b/>
                <w:color w:val="FFFFFF"/>
                <w:sz w:val="24"/>
                <w:szCs w:val="24"/>
                <w:shd w:val="clear" w:color="auto" w:fill="5B9BD5"/>
              </w:rPr>
              <w:tab/>
              <w:t>($$ spent)</w:t>
            </w:r>
          </w:p>
        </w:tc>
        <w:tc>
          <w:tcPr>
            <w:tcW w:w="1275" w:type="dxa"/>
            <w:tcBorders>
              <w:top w:val="single" w:sz="8" w:space="0" w:color="5B9BD5"/>
            </w:tcBorders>
            <w:shd w:val="clear" w:color="auto" w:fill="5B9BD5"/>
            <w:tcMar>
              <w:top w:w="100" w:type="dxa"/>
              <w:left w:w="100" w:type="dxa"/>
              <w:bottom w:w="100" w:type="dxa"/>
              <w:right w:w="100" w:type="dxa"/>
            </w:tcMar>
            <w:vAlign w:val="bottom"/>
          </w:tcPr>
          <w:p w:rsidR="00486C4A" w:rsidRDefault="005F65B5">
            <w:pPr>
              <w:pStyle w:val="Normal1"/>
              <w:ind w:left="100"/>
              <w:jc w:val="center"/>
              <w:rPr>
                <w:rFonts w:ascii="Times New Roman" w:eastAsia="Times New Roman" w:hAnsi="Times New Roman" w:cs="Times New Roman"/>
                <w:b/>
                <w:color w:val="FFFFFF"/>
                <w:sz w:val="24"/>
                <w:szCs w:val="24"/>
                <w:shd w:val="clear" w:color="auto" w:fill="5B9BD5"/>
              </w:rPr>
            </w:pPr>
            <w:r>
              <w:rPr>
                <w:rFonts w:ascii="Times New Roman" w:eastAsia="Times New Roman" w:hAnsi="Times New Roman" w:cs="Times New Roman"/>
                <w:b/>
                <w:color w:val="FFFFFF"/>
                <w:sz w:val="24"/>
                <w:szCs w:val="24"/>
                <w:shd w:val="clear" w:color="auto" w:fill="5B9BD5"/>
              </w:rPr>
              <w:t xml:space="preserve">Amount Credited  </w:t>
            </w:r>
            <w:r>
              <w:rPr>
                <w:rFonts w:ascii="Times New Roman" w:eastAsia="Times New Roman" w:hAnsi="Times New Roman" w:cs="Times New Roman"/>
                <w:b/>
                <w:color w:val="FFFFFF"/>
                <w:sz w:val="24"/>
                <w:szCs w:val="24"/>
                <w:shd w:val="clear" w:color="auto" w:fill="5B9BD5"/>
              </w:rPr>
              <w:tab/>
              <w:t>($$ raised)</w:t>
            </w:r>
          </w:p>
        </w:tc>
        <w:tc>
          <w:tcPr>
            <w:tcW w:w="1290" w:type="dxa"/>
            <w:tcBorders>
              <w:top w:val="single" w:sz="8" w:space="0" w:color="5B9BD5"/>
            </w:tcBorders>
            <w:shd w:val="clear" w:color="auto" w:fill="5B9BD5"/>
            <w:tcMar>
              <w:top w:w="100" w:type="dxa"/>
              <w:left w:w="100" w:type="dxa"/>
              <w:bottom w:w="100" w:type="dxa"/>
              <w:right w:w="100" w:type="dxa"/>
            </w:tcMar>
            <w:vAlign w:val="bottom"/>
          </w:tcPr>
          <w:p w:rsidR="00486C4A" w:rsidRDefault="005F65B5">
            <w:pPr>
              <w:pStyle w:val="Normal1"/>
              <w:ind w:left="100"/>
              <w:jc w:val="center"/>
              <w:rPr>
                <w:rFonts w:ascii="Times New Roman" w:eastAsia="Times New Roman" w:hAnsi="Times New Roman" w:cs="Times New Roman"/>
                <w:b/>
                <w:color w:val="FFFFFF"/>
                <w:sz w:val="24"/>
                <w:szCs w:val="24"/>
                <w:shd w:val="clear" w:color="auto" w:fill="5B9BD5"/>
              </w:rPr>
            </w:pPr>
            <w:r>
              <w:rPr>
                <w:rFonts w:ascii="Times New Roman" w:eastAsia="Times New Roman" w:hAnsi="Times New Roman" w:cs="Times New Roman"/>
                <w:b/>
                <w:color w:val="FFFFFF"/>
                <w:sz w:val="24"/>
                <w:szCs w:val="24"/>
                <w:shd w:val="clear" w:color="auto" w:fill="5B9BD5"/>
              </w:rPr>
              <w:t>Balance</w:t>
            </w:r>
          </w:p>
        </w:tc>
        <w:tc>
          <w:tcPr>
            <w:tcW w:w="3135" w:type="dxa"/>
            <w:tcBorders>
              <w:top w:val="single" w:sz="8" w:space="0" w:color="5B9BD5"/>
              <w:right w:val="single" w:sz="8" w:space="0" w:color="5B9BD5"/>
            </w:tcBorders>
            <w:shd w:val="clear" w:color="auto" w:fill="5B9BD5"/>
            <w:tcMar>
              <w:top w:w="100" w:type="dxa"/>
              <w:left w:w="100" w:type="dxa"/>
              <w:bottom w:w="100" w:type="dxa"/>
              <w:right w:w="100" w:type="dxa"/>
            </w:tcMar>
            <w:vAlign w:val="bottom"/>
          </w:tcPr>
          <w:p w:rsidR="00486C4A" w:rsidRDefault="005F65B5">
            <w:pPr>
              <w:pStyle w:val="Normal1"/>
              <w:ind w:left="100"/>
              <w:jc w:val="center"/>
              <w:rPr>
                <w:rFonts w:ascii="Times New Roman" w:eastAsia="Times New Roman" w:hAnsi="Times New Roman" w:cs="Times New Roman"/>
                <w:b/>
                <w:color w:val="FFFFFF"/>
                <w:sz w:val="24"/>
                <w:szCs w:val="24"/>
                <w:shd w:val="clear" w:color="auto" w:fill="5B9BD5"/>
              </w:rPr>
            </w:pPr>
            <w:r>
              <w:rPr>
                <w:rFonts w:ascii="Times New Roman" w:eastAsia="Times New Roman" w:hAnsi="Times New Roman" w:cs="Times New Roman"/>
                <w:b/>
                <w:color w:val="FFFFFF"/>
                <w:sz w:val="24"/>
                <w:szCs w:val="24"/>
                <w:shd w:val="clear" w:color="auto" w:fill="5B9BD5"/>
              </w:rPr>
              <w:t>Comment</w:t>
            </w: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Balance forward</w:t>
            </w:r>
          </w:p>
        </w:tc>
        <w:tc>
          <w:tcPr>
            <w:tcW w:w="1380"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sz w:val="24"/>
                <w:szCs w:val="24"/>
              </w:rPr>
            </w:pP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jc w:val="right"/>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$1,273.30</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Balance from last year</w:t>
            </w: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COP Picnic</w:t>
            </w:r>
          </w:p>
        </w:tc>
        <w:tc>
          <w:tcPr>
            <w:tcW w:w="138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jc w:val="right"/>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$1,223.00</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at event</w:t>
            </w: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Induction Dues</w:t>
            </w:r>
          </w:p>
        </w:tc>
        <w:tc>
          <w:tcPr>
            <w:tcW w:w="1380" w:type="dxa"/>
            <w:tcBorders>
              <w:top w:val="single" w:sz="8" w:space="0" w:color="5B9BD5"/>
            </w:tcBorders>
            <w:tcMar>
              <w:top w:w="100" w:type="dxa"/>
              <w:left w:w="100" w:type="dxa"/>
              <w:bottom w:w="100" w:type="dxa"/>
              <w:right w:w="100" w:type="dxa"/>
            </w:tcMar>
            <w:vAlign w:val="bottom"/>
          </w:tcPr>
          <w:p w:rsidR="00486C4A" w:rsidRDefault="00486C4A">
            <w:pPr>
              <w:pStyle w:val="Normal1"/>
              <w:ind w:left="100"/>
              <w:jc w:val="center"/>
              <w:rPr>
                <w:rFonts w:ascii="Times New Roman" w:eastAsia="Times New Roman" w:hAnsi="Times New Roman" w:cs="Times New Roman"/>
                <w:b/>
                <w:sz w:val="24"/>
                <w:szCs w:val="24"/>
              </w:rPr>
            </w:pPr>
          </w:p>
        </w:tc>
        <w:tc>
          <w:tcPr>
            <w:tcW w:w="1275"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$4,140.00</w:t>
            </w: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$5,363.36</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486C4A">
            <w:pPr>
              <w:pStyle w:val="Normal1"/>
              <w:rPr>
                <w:rFonts w:ascii="Times New Roman" w:eastAsia="Times New Roman" w:hAnsi="Times New Roman" w:cs="Times New Roman"/>
                <w:b/>
                <w:sz w:val="24"/>
                <w:szCs w:val="24"/>
              </w:rPr>
            </w:pP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Induction Supplies</w:t>
            </w:r>
          </w:p>
        </w:tc>
        <w:tc>
          <w:tcPr>
            <w:tcW w:w="138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w:t>
            </w: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$5,355.36</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Candles</w:t>
            </w:r>
          </w:p>
        </w:tc>
      </w:tr>
      <w:tr w:rsidR="00486C4A">
        <w:trPr>
          <w:trHeight w:val="58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Dues</w:t>
            </w:r>
          </w:p>
        </w:tc>
        <w:tc>
          <w:tcPr>
            <w:tcW w:w="138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$1,625.00</w:t>
            </w: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$3,730.36</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486C4A">
            <w:pPr>
              <w:pStyle w:val="Normal1"/>
              <w:rPr>
                <w:rFonts w:ascii="Times New Roman" w:eastAsia="Times New Roman" w:hAnsi="Times New Roman" w:cs="Times New Roman"/>
                <w:b/>
                <w:sz w:val="24"/>
                <w:szCs w:val="24"/>
              </w:rPr>
            </w:pP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Induction Dinner</w:t>
            </w:r>
          </w:p>
        </w:tc>
        <w:tc>
          <w:tcPr>
            <w:tcW w:w="138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$1,860.00</w:t>
            </w: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$1,870.36</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Spain of Narragansett</w:t>
            </w: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Scholarship</w:t>
            </w:r>
          </w:p>
        </w:tc>
        <w:tc>
          <w:tcPr>
            <w:tcW w:w="138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$300.00</w:t>
            </w: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$1,570.36</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with best essay</w:t>
            </w: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gain from Soap fundraiser</w:t>
            </w:r>
          </w:p>
        </w:tc>
        <w:tc>
          <w:tcPr>
            <w:tcW w:w="1380"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75"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$3.33</w:t>
            </w: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$1,573.69</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486C4A">
            <w:pPr>
              <w:pStyle w:val="Normal1"/>
              <w:rPr>
                <w:rFonts w:ascii="Times New Roman" w:eastAsia="Times New Roman" w:hAnsi="Times New Roman" w:cs="Times New Roman"/>
                <w:b/>
                <w:sz w:val="24"/>
                <w:szCs w:val="24"/>
              </w:rPr>
            </w:pP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Jewelry sale</w:t>
            </w:r>
          </w:p>
        </w:tc>
        <w:tc>
          <w:tcPr>
            <w:tcW w:w="1380"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75"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$350.00</w:t>
            </w: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$1,923.69</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486C4A">
            <w:pPr>
              <w:pStyle w:val="Normal1"/>
              <w:rPr>
                <w:rFonts w:ascii="Times New Roman" w:eastAsia="Times New Roman" w:hAnsi="Times New Roman" w:cs="Times New Roman"/>
                <w:b/>
                <w:sz w:val="24"/>
                <w:szCs w:val="24"/>
              </w:rPr>
            </w:pP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Plaque</w:t>
            </w:r>
          </w:p>
        </w:tc>
        <w:tc>
          <w:tcPr>
            <w:tcW w:w="138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$89.89</w:t>
            </w: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$1,833.80</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of 2017 Valedictorian</w:t>
            </w: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 Banquet</w:t>
            </w:r>
          </w:p>
        </w:tc>
        <w:tc>
          <w:tcPr>
            <w:tcW w:w="138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$25.00</w:t>
            </w: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$1,808.80</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486C4A">
            <w:pPr>
              <w:pStyle w:val="Normal1"/>
              <w:rPr>
                <w:rFonts w:ascii="Times New Roman" w:eastAsia="Times New Roman" w:hAnsi="Times New Roman" w:cs="Times New Roman"/>
                <w:b/>
                <w:sz w:val="24"/>
                <w:szCs w:val="24"/>
              </w:rPr>
            </w:pP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Dean’s Parting Gift</w:t>
            </w:r>
          </w:p>
        </w:tc>
        <w:tc>
          <w:tcPr>
            <w:tcW w:w="138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$1,798.80</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5F65B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Gift for Dean</w:t>
            </w:r>
          </w:p>
        </w:tc>
      </w:tr>
      <w:tr w:rsidR="00486C4A">
        <w:trPr>
          <w:trHeight w:val="500"/>
        </w:trPr>
        <w:tc>
          <w:tcPr>
            <w:tcW w:w="3510" w:type="dxa"/>
            <w:tcBorders>
              <w:top w:val="single" w:sz="8" w:space="0" w:color="5B9BD5"/>
              <w:left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balance</w:t>
            </w:r>
          </w:p>
        </w:tc>
        <w:tc>
          <w:tcPr>
            <w:tcW w:w="1380"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75" w:type="dxa"/>
            <w:tcBorders>
              <w:top w:val="single" w:sz="8" w:space="0" w:color="5B9BD5"/>
            </w:tcBorders>
            <w:tcMar>
              <w:top w:w="100" w:type="dxa"/>
              <w:left w:w="100" w:type="dxa"/>
              <w:bottom w:w="100" w:type="dxa"/>
              <w:right w:w="100" w:type="dxa"/>
            </w:tcMar>
            <w:vAlign w:val="bottom"/>
          </w:tcPr>
          <w:p w:rsidR="00486C4A" w:rsidRDefault="00486C4A">
            <w:pPr>
              <w:pStyle w:val="Normal1"/>
              <w:ind w:left="100"/>
              <w:rPr>
                <w:rFonts w:ascii="Times New Roman" w:eastAsia="Times New Roman" w:hAnsi="Times New Roman" w:cs="Times New Roman"/>
                <w:b/>
                <w:sz w:val="24"/>
                <w:szCs w:val="24"/>
              </w:rPr>
            </w:pPr>
          </w:p>
        </w:tc>
        <w:tc>
          <w:tcPr>
            <w:tcW w:w="1290" w:type="dxa"/>
            <w:tcBorders>
              <w:top w:val="single" w:sz="8" w:space="0" w:color="5B9BD5"/>
            </w:tcBorders>
            <w:tcMar>
              <w:top w:w="100" w:type="dxa"/>
              <w:left w:w="100" w:type="dxa"/>
              <w:bottom w:w="100" w:type="dxa"/>
              <w:right w:w="100" w:type="dxa"/>
            </w:tcMar>
            <w:vAlign w:val="bottom"/>
          </w:tcPr>
          <w:p w:rsidR="00486C4A" w:rsidRDefault="005F65B5">
            <w:pPr>
              <w:pStyle w:val="Normal1"/>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$1,798.80</w:t>
            </w:r>
          </w:p>
        </w:tc>
        <w:tc>
          <w:tcPr>
            <w:tcW w:w="3135" w:type="dxa"/>
            <w:tcBorders>
              <w:top w:val="single" w:sz="8" w:space="0" w:color="5B9BD5"/>
              <w:right w:val="single" w:sz="8" w:space="0" w:color="5B9BD5"/>
            </w:tcBorders>
            <w:tcMar>
              <w:top w:w="100" w:type="dxa"/>
              <w:left w:w="100" w:type="dxa"/>
              <w:bottom w:w="100" w:type="dxa"/>
              <w:right w:w="100" w:type="dxa"/>
            </w:tcMar>
            <w:vAlign w:val="bottom"/>
          </w:tcPr>
          <w:p w:rsidR="00486C4A" w:rsidRDefault="00486C4A">
            <w:pPr>
              <w:pStyle w:val="Normal1"/>
              <w:rPr>
                <w:rFonts w:ascii="Times New Roman" w:eastAsia="Times New Roman" w:hAnsi="Times New Roman" w:cs="Times New Roman"/>
                <w:b/>
                <w:sz w:val="24"/>
                <w:szCs w:val="24"/>
              </w:rPr>
            </w:pPr>
          </w:p>
        </w:tc>
      </w:tr>
    </w:tbl>
    <w:p w:rsidR="00486C4A" w:rsidRDefault="00486C4A">
      <w:pPr>
        <w:pStyle w:val="Normal1"/>
        <w:rPr>
          <w:rFonts w:ascii="Times New Roman" w:eastAsia="Times New Roman" w:hAnsi="Times New Roman" w:cs="Times New Roman"/>
          <w:sz w:val="24"/>
          <w:szCs w:val="24"/>
        </w:rPr>
      </w:pPr>
    </w:p>
    <w:sectPr w:rsidR="00486C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4A"/>
    <w:rsid w:val="00486C4A"/>
    <w:rsid w:val="005F65B5"/>
    <w:rsid w:val="008B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9446BD-2322-4021-9A53-AFA3AD7A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stin_chen@my.uri.edu" TargetMode="External"/><Relationship Id="rId13" Type="http://schemas.openxmlformats.org/officeDocument/2006/relationships/hyperlink" Target="mailto:kanya_shah@my.uri.edu" TargetMode="External"/><Relationship Id="rId18" Type="http://schemas.openxmlformats.org/officeDocument/2006/relationships/hyperlink" Target="mailto:danguerror17@my.uri.edu" TargetMode="External"/><Relationship Id="rId3" Type="http://schemas.openxmlformats.org/officeDocument/2006/relationships/webSettings" Target="webSettings.xml"/><Relationship Id="rId7" Type="http://schemas.openxmlformats.org/officeDocument/2006/relationships/hyperlink" Target="mailto:kkrajanowski@my.uri.edu" TargetMode="External"/><Relationship Id="rId12" Type="http://schemas.openxmlformats.org/officeDocument/2006/relationships/hyperlink" Target="mailto:ajackson1191@my.uri.edu" TargetMode="External"/><Relationship Id="rId17" Type="http://schemas.openxmlformats.org/officeDocument/2006/relationships/hyperlink" Target="mailto:hailey_connors@my.uri.edu" TargetMode="External"/><Relationship Id="rId2" Type="http://schemas.openxmlformats.org/officeDocument/2006/relationships/settings" Target="settings.xml"/><Relationship Id="rId16" Type="http://schemas.openxmlformats.org/officeDocument/2006/relationships/hyperlink" Target="mailto:aidan_fischer@my.uri.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lissa_margraf@my.uri.edu" TargetMode="External"/><Relationship Id="rId11" Type="http://schemas.openxmlformats.org/officeDocument/2006/relationships/hyperlink" Target="mailto:mmonk@my.uri.edu" TargetMode="External"/><Relationship Id="rId5" Type="http://schemas.openxmlformats.org/officeDocument/2006/relationships/hyperlink" Target="mailto:joseph_water@my.uri.edu" TargetMode="External"/><Relationship Id="rId15" Type="http://schemas.openxmlformats.org/officeDocument/2006/relationships/hyperlink" Target="mailto:jmartins3@my.uri.edu" TargetMode="External"/><Relationship Id="rId10" Type="http://schemas.openxmlformats.org/officeDocument/2006/relationships/hyperlink" Target="mailto:john_ferrentino@my.uri.edu" TargetMode="External"/><Relationship Id="rId19" Type="http://schemas.openxmlformats.org/officeDocument/2006/relationships/fontTable" Target="fontTable.xml"/><Relationship Id="rId4" Type="http://schemas.openxmlformats.org/officeDocument/2006/relationships/hyperlink" Target="mailto:kward@uri.edu" TargetMode="External"/><Relationship Id="rId9" Type="http://schemas.openxmlformats.org/officeDocument/2006/relationships/hyperlink" Target="mailto:micaela_leblanc@my.uri.edu" TargetMode="External"/><Relationship Id="rId14" Type="http://schemas.openxmlformats.org/officeDocument/2006/relationships/hyperlink" Target="mailto:ajwebb@my.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2154</Words>
  <Characters>12281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dcterms:created xsi:type="dcterms:W3CDTF">2017-05-16T19:47:00Z</dcterms:created>
  <dcterms:modified xsi:type="dcterms:W3CDTF">2017-05-16T19:47:00Z</dcterms:modified>
</cp:coreProperties>
</file>