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3BED" w:rsidRDefault="001D530A">
      <w:pPr>
        <w:pStyle w:val="Title"/>
        <w:rPr>
          <w:sz w:val="24"/>
          <w:szCs w:val="24"/>
        </w:rPr>
      </w:pPr>
      <w:bookmarkStart w:id="0" w:name="_GoBack"/>
      <w:bookmarkEnd w:id="0"/>
      <w:r>
        <w:rPr>
          <w:sz w:val="24"/>
          <w:szCs w:val="24"/>
        </w:rPr>
        <w:t xml:space="preserve"> Annual Chapter Report – 2016-2017</w:t>
      </w:r>
    </w:p>
    <w:p w:rsidR="00553BED" w:rsidRDefault="00553BED">
      <w:pPr>
        <w:pStyle w:val="Subtitle"/>
        <w:rPr>
          <w:b w:val="0"/>
          <w:sz w:val="24"/>
          <w:szCs w:val="24"/>
        </w:rPr>
      </w:pPr>
    </w:p>
    <w:p w:rsidR="00553BED" w:rsidRDefault="001D530A">
      <w:pPr>
        <w:pStyle w:val="Subtitle"/>
        <w:rPr>
          <w:b w:val="0"/>
          <w:sz w:val="24"/>
          <w:szCs w:val="24"/>
        </w:rPr>
      </w:pPr>
      <w:r>
        <w:rPr>
          <w:b w:val="0"/>
          <w:sz w:val="24"/>
          <w:szCs w:val="24"/>
        </w:rPr>
        <w:t xml:space="preserve">Date of report submission: </w:t>
      </w:r>
      <w:r w:rsidR="00404E4C">
        <w:rPr>
          <w:b w:val="0"/>
          <w:sz w:val="24"/>
          <w:szCs w:val="24"/>
        </w:rPr>
        <w:t>05/14/17</w:t>
      </w:r>
    </w:p>
    <w:p w:rsidR="00553BED" w:rsidRDefault="001D530A">
      <w:r>
        <w:t xml:space="preserve">Name of School/College: Northeastern University </w:t>
      </w:r>
    </w:p>
    <w:p w:rsidR="00553BED" w:rsidRDefault="001D530A">
      <w:r>
        <w:t>Chapter name and region: Beta Tau chapter (Region I)</w:t>
      </w:r>
    </w:p>
    <w:p w:rsidR="00553BED" w:rsidRDefault="001D530A">
      <w:r>
        <w:t>Chapter advisor’s name and e-mail address: Michael Gonyeau - M.Gonyeau@northeastern.edu</w:t>
      </w:r>
    </w:p>
    <w:p w:rsidR="00553BED" w:rsidRDefault="00553BED">
      <w:pPr>
        <w:ind w:left="1260" w:hanging="540"/>
      </w:pPr>
    </w:p>
    <w:p w:rsidR="00553BED" w:rsidRDefault="001D530A">
      <w:r>
        <w:t>Delegate who attended the Rho C</w:t>
      </w:r>
      <w:r w:rsidR="00404E4C">
        <w:t xml:space="preserve">hi Annual Meeting: Kayla </w:t>
      </w:r>
      <w:proofErr w:type="spellStart"/>
      <w:r w:rsidR="00404E4C">
        <w:t>Joyal</w:t>
      </w:r>
      <w:proofErr w:type="spellEnd"/>
      <w:r w:rsidR="00404E4C">
        <w:t xml:space="preserve">; Alternates: </w:t>
      </w:r>
      <w:r>
        <w:t>Kendall Donohoe, Robert Nathan</w:t>
      </w:r>
    </w:p>
    <w:p w:rsidR="00553BED" w:rsidRDefault="001D530A">
      <w:r>
        <w:t>Date deleg</w:t>
      </w:r>
      <w:r w:rsidR="00404E4C">
        <w:t>ate’s name submitted to Rho Chi</w:t>
      </w:r>
      <w:r>
        <w:t>: 2/8/17</w:t>
      </w:r>
    </w:p>
    <w:p w:rsidR="00553BED" w:rsidRDefault="00553BED"/>
    <w:p w:rsidR="00553BED" w:rsidRDefault="001D530A">
      <w:r>
        <w:t>Past year’s officers and e-mail addresses:</w:t>
      </w:r>
    </w:p>
    <w:p w:rsidR="00553BED" w:rsidRDefault="001D530A">
      <w:r>
        <w:t>President: Allison Ngan - ngan.a@husky.neu.edu</w:t>
      </w:r>
    </w:p>
    <w:p w:rsidR="00553BED" w:rsidRDefault="001D530A">
      <w:r>
        <w:t>Vice President: Robert Nathan - nathan.r@husky.neu.edu</w:t>
      </w:r>
    </w:p>
    <w:p w:rsidR="00553BED" w:rsidRDefault="001D530A">
      <w:r>
        <w:t xml:space="preserve">Secretary: Danielle </w:t>
      </w:r>
      <w:proofErr w:type="spellStart"/>
      <w:r>
        <w:t>Ecabert</w:t>
      </w:r>
      <w:proofErr w:type="spellEnd"/>
      <w:r>
        <w:t xml:space="preserve"> - ecabert.d@husky.neu.edu</w:t>
      </w:r>
    </w:p>
    <w:p w:rsidR="00553BED" w:rsidRDefault="001D530A">
      <w:r>
        <w:t>Treasurer: Jasmine Fu - fu.ja@husky.neu.edu</w:t>
      </w:r>
    </w:p>
    <w:p w:rsidR="00553BED" w:rsidRDefault="001D530A">
      <w:r>
        <w:t xml:space="preserve">Historian: </w:t>
      </w:r>
      <w:proofErr w:type="spellStart"/>
      <w:r>
        <w:t>Winney</w:t>
      </w:r>
      <w:proofErr w:type="spellEnd"/>
      <w:r>
        <w:t xml:space="preserve"> Chan - </w:t>
      </w:r>
      <w:hyperlink r:id="rId7">
        <w:r>
          <w:t>chan.win@husky.neu.edu</w:t>
        </w:r>
      </w:hyperlink>
    </w:p>
    <w:p w:rsidR="00553BED" w:rsidRDefault="00553BED"/>
    <w:p w:rsidR="00553BED" w:rsidRDefault="001D530A">
      <w:r>
        <w:t>New officers and e-mail addresses for next academic year:</w:t>
      </w:r>
    </w:p>
    <w:p w:rsidR="00553BED" w:rsidRDefault="001D530A">
      <w:r>
        <w:t xml:space="preserve">(If not yet elected, please indicate date of anticipated election and report names within one week of election) </w:t>
      </w:r>
    </w:p>
    <w:p w:rsidR="00553BED" w:rsidRDefault="001D530A">
      <w:r>
        <w:t>Elections for the new officers will take place</w:t>
      </w:r>
      <w:r w:rsidR="00404E4C">
        <w:t xml:space="preserve"> on 9/15/17</w:t>
      </w:r>
      <w:r>
        <w:t>.</w:t>
      </w:r>
    </w:p>
    <w:p w:rsidR="00553BED" w:rsidRDefault="00553BED"/>
    <w:p w:rsidR="00553BED" w:rsidRDefault="001D530A">
      <w:r>
        <w:t>Number of Rho Chi student members at college or school, listed by class year and program (and by campus if more than one campus):</w:t>
      </w:r>
    </w:p>
    <w:p w:rsidR="00553BED" w:rsidRDefault="001D530A">
      <w:r>
        <w:t>Class of 2017: 6</w:t>
      </w:r>
    </w:p>
    <w:p w:rsidR="00553BED" w:rsidRDefault="001D530A">
      <w:r>
        <w:t>Class of 2018: 27</w:t>
      </w:r>
    </w:p>
    <w:p w:rsidR="00553BED" w:rsidRDefault="00553BED"/>
    <w:p w:rsidR="00404E4C" w:rsidRDefault="00404E4C">
      <w:pPr>
        <w:ind w:left="1170" w:hanging="1170"/>
        <w:rPr>
          <w:b/>
        </w:rPr>
      </w:pPr>
    </w:p>
    <w:p w:rsidR="00553BED" w:rsidRDefault="001D530A">
      <w:pPr>
        <w:ind w:left="1170" w:hanging="1170"/>
      </w:pPr>
      <w:r>
        <w:rPr>
          <w:b/>
        </w:rPr>
        <w:lastRenderedPageBreak/>
        <w:t>Meetings</w:t>
      </w:r>
      <w:r>
        <w:t>: Provide information on meetings held in the following tabular format (Limit 1.5 page)</w:t>
      </w:r>
    </w:p>
    <w:p w:rsidR="00553BED" w:rsidRDefault="001D530A">
      <w:r>
        <w:rPr>
          <w:b/>
        </w:rPr>
        <w:t>Note:  If your chapter is part of a split campus, please list the meetings with campus reference under the Attendance (i.e. A, B or 1, 2 with a note to indicate the campus of reference).</w:t>
      </w:r>
    </w:p>
    <w:p w:rsidR="00553BED" w:rsidRDefault="00553BED">
      <w:pPr>
        <w:ind w:left="900" w:hanging="900"/>
      </w:pPr>
    </w:p>
    <w:tbl>
      <w:tblPr>
        <w:tblStyle w:val="a"/>
        <w:tblW w:w="12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0"/>
        <w:gridCol w:w="2940"/>
        <w:gridCol w:w="3180"/>
        <w:gridCol w:w="4425"/>
      </w:tblGrid>
      <w:tr w:rsidR="00553BED">
        <w:tc>
          <w:tcPr>
            <w:tcW w:w="2280" w:type="dxa"/>
          </w:tcPr>
          <w:p w:rsidR="00553BED" w:rsidRDefault="001D530A">
            <w:r>
              <w:t>Date</w:t>
            </w:r>
          </w:p>
        </w:tc>
        <w:tc>
          <w:tcPr>
            <w:tcW w:w="2940" w:type="dxa"/>
          </w:tcPr>
          <w:p w:rsidR="00553BED" w:rsidRDefault="001D530A">
            <w:r>
              <w:t>Attendance</w:t>
            </w:r>
          </w:p>
        </w:tc>
        <w:tc>
          <w:tcPr>
            <w:tcW w:w="3180" w:type="dxa"/>
          </w:tcPr>
          <w:p w:rsidR="00553BED" w:rsidRDefault="001D530A">
            <w:r>
              <w:t>Agenda</w:t>
            </w:r>
          </w:p>
        </w:tc>
        <w:tc>
          <w:tcPr>
            <w:tcW w:w="4425" w:type="dxa"/>
          </w:tcPr>
          <w:p w:rsidR="00553BED" w:rsidRDefault="001D530A">
            <w:r>
              <w:t>Action Steps</w:t>
            </w:r>
          </w:p>
        </w:tc>
      </w:tr>
      <w:tr w:rsidR="00553BED">
        <w:tc>
          <w:tcPr>
            <w:tcW w:w="2280" w:type="dxa"/>
          </w:tcPr>
          <w:p w:rsidR="00553BED" w:rsidRDefault="001D530A">
            <w:r>
              <w:t>9/26/16</w:t>
            </w:r>
          </w:p>
        </w:tc>
        <w:tc>
          <w:tcPr>
            <w:tcW w:w="2940" w:type="dxa"/>
          </w:tcPr>
          <w:p w:rsidR="00553BED" w:rsidRDefault="001D530A">
            <w:r>
              <w:t>21</w:t>
            </w:r>
          </w:p>
        </w:tc>
        <w:tc>
          <w:tcPr>
            <w:tcW w:w="3180" w:type="dxa"/>
          </w:tcPr>
          <w:p w:rsidR="00553BED" w:rsidRDefault="001D530A" w:rsidP="00404E4C">
            <w:pPr>
              <w:pStyle w:val="ListParagraph"/>
              <w:numPr>
                <w:ilvl w:val="0"/>
                <w:numId w:val="3"/>
              </w:numPr>
            </w:pPr>
            <w:r>
              <w:t>Research Compendium</w:t>
            </w:r>
          </w:p>
          <w:p w:rsidR="00553BED" w:rsidRDefault="00553BED"/>
          <w:p w:rsidR="00553BED" w:rsidRDefault="00553BED"/>
          <w:p w:rsidR="00553BED" w:rsidRDefault="001D530A" w:rsidP="00404E4C">
            <w:pPr>
              <w:pStyle w:val="ListParagraph"/>
              <w:numPr>
                <w:ilvl w:val="0"/>
                <w:numId w:val="3"/>
              </w:numPr>
            </w:pPr>
            <w:proofErr w:type="spellStart"/>
            <w:r>
              <w:t>Bouve</w:t>
            </w:r>
            <w:proofErr w:type="spellEnd"/>
            <w:r>
              <w:t xml:space="preserve"> Health Fair - poster presentation</w:t>
            </w:r>
          </w:p>
          <w:p w:rsidR="00404E4C" w:rsidRDefault="00404E4C" w:rsidP="00404E4C">
            <w:pPr>
              <w:pStyle w:val="ListParagraph"/>
            </w:pPr>
          </w:p>
          <w:p w:rsidR="00404E4C" w:rsidRDefault="00404E4C" w:rsidP="00404E4C">
            <w:pPr>
              <w:pStyle w:val="ListParagraph"/>
            </w:pPr>
          </w:p>
          <w:p w:rsidR="00404E4C" w:rsidRDefault="00404E4C" w:rsidP="00404E4C">
            <w:pPr>
              <w:pStyle w:val="ListParagraph"/>
            </w:pPr>
          </w:p>
          <w:p w:rsidR="00553BED" w:rsidRDefault="001D530A" w:rsidP="00404E4C">
            <w:pPr>
              <w:pStyle w:val="ListParagraph"/>
              <w:numPr>
                <w:ilvl w:val="0"/>
                <w:numId w:val="3"/>
              </w:numPr>
            </w:pPr>
            <w:r>
              <w:t>Rx Wars updates</w:t>
            </w:r>
          </w:p>
          <w:p w:rsidR="00553BED" w:rsidRDefault="00553BED"/>
          <w:p w:rsidR="00553BED" w:rsidRDefault="001D530A" w:rsidP="00404E4C">
            <w:pPr>
              <w:pStyle w:val="ListParagraph"/>
              <w:numPr>
                <w:ilvl w:val="0"/>
                <w:numId w:val="3"/>
              </w:numPr>
            </w:pPr>
            <w:r>
              <w:t xml:space="preserve">Tutoring/review sessions </w:t>
            </w:r>
          </w:p>
        </w:tc>
        <w:tc>
          <w:tcPr>
            <w:tcW w:w="4425" w:type="dxa"/>
          </w:tcPr>
          <w:p w:rsidR="00553BED" w:rsidRDefault="001D530A" w:rsidP="00404E4C">
            <w:pPr>
              <w:pStyle w:val="ListParagraph"/>
              <w:numPr>
                <w:ilvl w:val="0"/>
                <w:numId w:val="4"/>
              </w:numPr>
            </w:pPr>
            <w:r>
              <w:t>Publication of final compendium, promotion so that other classes are aware of its existence</w:t>
            </w:r>
          </w:p>
          <w:p w:rsidR="00404E4C" w:rsidRDefault="00404E4C" w:rsidP="00404E4C">
            <w:pPr>
              <w:pStyle w:val="ListParagraph"/>
            </w:pPr>
          </w:p>
          <w:p w:rsidR="00404E4C" w:rsidRDefault="00404E4C" w:rsidP="00404E4C">
            <w:pPr>
              <w:pStyle w:val="ListParagraph"/>
              <w:numPr>
                <w:ilvl w:val="0"/>
                <w:numId w:val="4"/>
              </w:numPr>
            </w:pPr>
            <w:r>
              <w:t xml:space="preserve">Informed committee for the event on topic to be presented this year (Eat this, Not that) </w:t>
            </w:r>
          </w:p>
          <w:p w:rsidR="00404E4C" w:rsidRDefault="00404E4C" w:rsidP="00404E4C"/>
          <w:p w:rsidR="00404E4C" w:rsidRDefault="00404E4C" w:rsidP="00404E4C">
            <w:pPr>
              <w:pStyle w:val="ListParagraph"/>
            </w:pPr>
          </w:p>
          <w:p w:rsidR="00553BED" w:rsidRDefault="001D530A" w:rsidP="00404E4C">
            <w:pPr>
              <w:pStyle w:val="ListParagraph"/>
              <w:numPr>
                <w:ilvl w:val="0"/>
                <w:numId w:val="4"/>
              </w:numPr>
            </w:pPr>
            <w:r>
              <w:t xml:space="preserve">Discussed logistics of event and next steps in planning (advertising) </w:t>
            </w:r>
          </w:p>
          <w:p w:rsidR="00553BED" w:rsidRDefault="001D530A" w:rsidP="00404E4C">
            <w:pPr>
              <w:pStyle w:val="ListParagraph"/>
              <w:numPr>
                <w:ilvl w:val="0"/>
                <w:numId w:val="4"/>
              </w:numPr>
            </w:pPr>
            <w:r>
              <w:t xml:space="preserve">Solicited for members interested in leading exam review sessions for Comprehensive Disease Management 1 </w:t>
            </w:r>
          </w:p>
        </w:tc>
      </w:tr>
      <w:tr w:rsidR="00553BED">
        <w:tc>
          <w:tcPr>
            <w:tcW w:w="2280" w:type="dxa"/>
          </w:tcPr>
          <w:p w:rsidR="00553BED" w:rsidRDefault="001D530A">
            <w:r>
              <w:t>10/26/16</w:t>
            </w:r>
          </w:p>
        </w:tc>
        <w:tc>
          <w:tcPr>
            <w:tcW w:w="2940" w:type="dxa"/>
          </w:tcPr>
          <w:p w:rsidR="00553BED" w:rsidRDefault="001D530A">
            <w:r>
              <w:t>18</w:t>
            </w:r>
          </w:p>
        </w:tc>
        <w:tc>
          <w:tcPr>
            <w:tcW w:w="3180" w:type="dxa"/>
          </w:tcPr>
          <w:p w:rsidR="00553BED" w:rsidRDefault="001D530A" w:rsidP="00404E4C">
            <w:pPr>
              <w:pStyle w:val="ListParagraph"/>
              <w:numPr>
                <w:ilvl w:val="0"/>
                <w:numId w:val="5"/>
              </w:numPr>
            </w:pPr>
            <w:r>
              <w:t xml:space="preserve">Rx Wars updates </w:t>
            </w:r>
          </w:p>
          <w:p w:rsidR="00553BED" w:rsidRDefault="00553BED"/>
          <w:p w:rsidR="00553BED" w:rsidRDefault="00553BED"/>
          <w:p w:rsidR="00553BED" w:rsidRDefault="001D530A" w:rsidP="00404E4C">
            <w:pPr>
              <w:pStyle w:val="ListParagraph"/>
              <w:numPr>
                <w:ilvl w:val="0"/>
                <w:numId w:val="5"/>
              </w:numPr>
            </w:pPr>
            <w:r>
              <w:t xml:space="preserve">Fundraising planning </w:t>
            </w:r>
          </w:p>
          <w:p w:rsidR="00404E4C" w:rsidRDefault="00404E4C" w:rsidP="00404E4C">
            <w:pPr>
              <w:pStyle w:val="ListParagraph"/>
            </w:pPr>
          </w:p>
          <w:p w:rsidR="00404E4C" w:rsidRDefault="00404E4C" w:rsidP="00404E4C">
            <w:pPr>
              <w:pStyle w:val="ListParagraph"/>
              <w:numPr>
                <w:ilvl w:val="0"/>
                <w:numId w:val="5"/>
              </w:numPr>
            </w:pPr>
            <w:r>
              <w:t xml:space="preserve">Research compendium </w:t>
            </w:r>
          </w:p>
        </w:tc>
        <w:tc>
          <w:tcPr>
            <w:tcW w:w="4425" w:type="dxa"/>
          </w:tcPr>
          <w:p w:rsidR="00553BED" w:rsidRDefault="001D530A" w:rsidP="00404E4C">
            <w:pPr>
              <w:pStyle w:val="ListParagraph"/>
              <w:numPr>
                <w:ilvl w:val="0"/>
                <w:numId w:val="6"/>
              </w:numPr>
            </w:pPr>
            <w:r>
              <w:t xml:space="preserve">Discussed need for soliciting for student and faculty participants, promotional activities, food </w:t>
            </w:r>
          </w:p>
          <w:p w:rsidR="00553BED" w:rsidRDefault="001D530A" w:rsidP="00404E4C">
            <w:pPr>
              <w:pStyle w:val="ListParagraph"/>
              <w:numPr>
                <w:ilvl w:val="0"/>
                <w:numId w:val="6"/>
              </w:numPr>
            </w:pPr>
            <w:r>
              <w:t>Discussed potential places/activities for fundraising purposes</w:t>
            </w:r>
          </w:p>
          <w:p w:rsidR="00404E4C" w:rsidRDefault="00404E4C" w:rsidP="00404E4C">
            <w:pPr>
              <w:pStyle w:val="ListParagraph"/>
              <w:numPr>
                <w:ilvl w:val="0"/>
                <w:numId w:val="6"/>
              </w:numPr>
            </w:pPr>
            <w:r>
              <w:t xml:space="preserve">Compendium has been published, encouraged members to advertise to other classes </w:t>
            </w:r>
          </w:p>
        </w:tc>
      </w:tr>
      <w:tr w:rsidR="00553BED">
        <w:tc>
          <w:tcPr>
            <w:tcW w:w="2280" w:type="dxa"/>
          </w:tcPr>
          <w:p w:rsidR="00553BED" w:rsidRDefault="001D530A">
            <w:r>
              <w:t>11/29/16</w:t>
            </w:r>
          </w:p>
        </w:tc>
        <w:tc>
          <w:tcPr>
            <w:tcW w:w="2940" w:type="dxa"/>
          </w:tcPr>
          <w:p w:rsidR="00553BED" w:rsidRDefault="001D530A">
            <w:r>
              <w:t>16</w:t>
            </w:r>
          </w:p>
        </w:tc>
        <w:tc>
          <w:tcPr>
            <w:tcW w:w="3180" w:type="dxa"/>
          </w:tcPr>
          <w:p w:rsidR="00553BED" w:rsidRDefault="001D530A" w:rsidP="00404E4C">
            <w:pPr>
              <w:pStyle w:val="ListParagraph"/>
              <w:numPr>
                <w:ilvl w:val="0"/>
                <w:numId w:val="7"/>
              </w:numPr>
            </w:pPr>
            <w:r>
              <w:t>Comprehensive Disease Management exam review sessions</w:t>
            </w:r>
          </w:p>
          <w:p w:rsidR="00553BED" w:rsidRDefault="00553BED"/>
          <w:p w:rsidR="00404E4C" w:rsidRDefault="00404E4C"/>
          <w:p w:rsidR="00553BED" w:rsidRDefault="001D530A" w:rsidP="00404E4C">
            <w:pPr>
              <w:pStyle w:val="ListParagraph"/>
              <w:numPr>
                <w:ilvl w:val="0"/>
                <w:numId w:val="7"/>
              </w:numPr>
            </w:pPr>
            <w:r>
              <w:t>Spring semester meetings</w:t>
            </w:r>
          </w:p>
          <w:p w:rsidR="00553BED" w:rsidRDefault="00553BED"/>
        </w:tc>
        <w:tc>
          <w:tcPr>
            <w:tcW w:w="4425" w:type="dxa"/>
          </w:tcPr>
          <w:p w:rsidR="00553BED" w:rsidRDefault="001D530A" w:rsidP="00404E4C">
            <w:pPr>
              <w:pStyle w:val="ListParagraph"/>
              <w:numPr>
                <w:ilvl w:val="0"/>
                <w:numId w:val="8"/>
              </w:numPr>
            </w:pPr>
            <w:r>
              <w:lastRenderedPageBreak/>
              <w:t>Determined topics</w:t>
            </w:r>
            <w:r w:rsidR="00404E4C">
              <w:t xml:space="preserve"> to review</w:t>
            </w:r>
            <w:r>
              <w:t>, assignments, dates/times, logistics of sessions</w:t>
            </w:r>
          </w:p>
          <w:p w:rsidR="00553BED" w:rsidRDefault="00553BED"/>
          <w:p w:rsidR="00553BED" w:rsidRDefault="00553BED"/>
          <w:p w:rsidR="00553BED" w:rsidRDefault="001D530A" w:rsidP="00404E4C">
            <w:pPr>
              <w:pStyle w:val="ListParagraph"/>
              <w:numPr>
                <w:ilvl w:val="0"/>
                <w:numId w:val="8"/>
              </w:numPr>
            </w:pPr>
            <w:r>
              <w:t>Discussed best times/days for members to maximize attendance at monthly general meetings</w:t>
            </w:r>
          </w:p>
        </w:tc>
      </w:tr>
      <w:tr w:rsidR="00553BED">
        <w:tc>
          <w:tcPr>
            <w:tcW w:w="2280" w:type="dxa"/>
          </w:tcPr>
          <w:p w:rsidR="00553BED" w:rsidRDefault="001D530A">
            <w:r>
              <w:lastRenderedPageBreak/>
              <w:t>1/18/17</w:t>
            </w:r>
          </w:p>
        </w:tc>
        <w:tc>
          <w:tcPr>
            <w:tcW w:w="2940" w:type="dxa"/>
          </w:tcPr>
          <w:p w:rsidR="00553BED" w:rsidRDefault="001D530A">
            <w:r>
              <w:t>18</w:t>
            </w:r>
          </w:p>
        </w:tc>
        <w:tc>
          <w:tcPr>
            <w:tcW w:w="3180" w:type="dxa"/>
          </w:tcPr>
          <w:p w:rsidR="00553BED" w:rsidRDefault="001D530A" w:rsidP="00404E4C">
            <w:pPr>
              <w:pStyle w:val="ListParagraph"/>
              <w:numPr>
                <w:ilvl w:val="0"/>
                <w:numId w:val="9"/>
              </w:numPr>
            </w:pPr>
            <w:r>
              <w:t>Fundraising updates</w:t>
            </w:r>
          </w:p>
          <w:p w:rsidR="00553BED" w:rsidRDefault="00553BED"/>
          <w:p w:rsidR="00553BED" w:rsidRDefault="00553BED"/>
          <w:p w:rsidR="00404E4C" w:rsidRDefault="00404E4C"/>
          <w:p w:rsidR="00553BED" w:rsidRDefault="001D530A" w:rsidP="00404E4C">
            <w:pPr>
              <w:pStyle w:val="ListParagraph"/>
              <w:numPr>
                <w:ilvl w:val="0"/>
                <w:numId w:val="9"/>
              </w:numPr>
            </w:pPr>
            <w:r>
              <w:t>Planning ahead - spring events</w:t>
            </w:r>
          </w:p>
          <w:p w:rsidR="00553BED" w:rsidRDefault="00553BED"/>
        </w:tc>
        <w:tc>
          <w:tcPr>
            <w:tcW w:w="4425" w:type="dxa"/>
          </w:tcPr>
          <w:p w:rsidR="00553BED" w:rsidRDefault="001D530A" w:rsidP="00404E4C">
            <w:pPr>
              <w:pStyle w:val="ListParagraph"/>
              <w:numPr>
                <w:ilvl w:val="0"/>
                <w:numId w:val="10"/>
              </w:numPr>
            </w:pPr>
            <w:r>
              <w:t>Discussed potential ideas for further fundraising events and outcomes of restaurant fundraiser event held last month</w:t>
            </w:r>
            <w:r w:rsidR="00404E4C">
              <w:t xml:space="preserve"> (White Coat fundraiser)</w:t>
            </w:r>
          </w:p>
          <w:p w:rsidR="00553BED" w:rsidRDefault="001D530A" w:rsidP="00404E4C">
            <w:pPr>
              <w:pStyle w:val="ListParagraph"/>
              <w:numPr>
                <w:ilvl w:val="0"/>
                <w:numId w:val="10"/>
              </w:numPr>
            </w:pPr>
            <w:r>
              <w:t>Discussed logistics for events, planning for obtaining funding, advertising provisions</w:t>
            </w:r>
          </w:p>
        </w:tc>
      </w:tr>
      <w:tr w:rsidR="00553BED">
        <w:tc>
          <w:tcPr>
            <w:tcW w:w="2280" w:type="dxa"/>
            <w:tcBorders>
              <w:top w:val="single" w:sz="4" w:space="0" w:color="000000"/>
              <w:left w:val="single" w:sz="4" w:space="0" w:color="000000"/>
              <w:bottom w:val="single" w:sz="4" w:space="0" w:color="000000"/>
              <w:right w:val="single" w:sz="4" w:space="0" w:color="000000"/>
            </w:tcBorders>
          </w:tcPr>
          <w:p w:rsidR="00553BED" w:rsidRDefault="001D530A">
            <w:r>
              <w:t>3/29/17</w:t>
            </w:r>
          </w:p>
        </w:tc>
        <w:tc>
          <w:tcPr>
            <w:tcW w:w="2940" w:type="dxa"/>
            <w:tcBorders>
              <w:top w:val="single" w:sz="4" w:space="0" w:color="000000"/>
              <w:left w:val="single" w:sz="4" w:space="0" w:color="000000"/>
              <w:bottom w:val="single" w:sz="4" w:space="0" w:color="000000"/>
              <w:right w:val="single" w:sz="4" w:space="0" w:color="000000"/>
            </w:tcBorders>
          </w:tcPr>
          <w:p w:rsidR="00553BED" w:rsidRDefault="001D530A">
            <w:r>
              <w:t>17</w:t>
            </w:r>
          </w:p>
        </w:tc>
        <w:tc>
          <w:tcPr>
            <w:tcW w:w="3180" w:type="dxa"/>
            <w:tcBorders>
              <w:top w:val="single" w:sz="4" w:space="0" w:color="000000"/>
              <w:left w:val="single" w:sz="4" w:space="0" w:color="000000"/>
              <w:bottom w:val="single" w:sz="4" w:space="0" w:color="000000"/>
              <w:right w:val="single" w:sz="4" w:space="0" w:color="000000"/>
            </w:tcBorders>
          </w:tcPr>
          <w:p w:rsidR="00553BED" w:rsidRDefault="001D530A" w:rsidP="00404E4C">
            <w:pPr>
              <w:pStyle w:val="ListParagraph"/>
              <w:numPr>
                <w:ilvl w:val="0"/>
                <w:numId w:val="11"/>
              </w:numPr>
            </w:pPr>
            <w:r>
              <w:t>Induction ceremony</w:t>
            </w:r>
          </w:p>
          <w:p w:rsidR="00553BED" w:rsidRDefault="00553BED"/>
          <w:p w:rsidR="00553BED" w:rsidRDefault="00553BED"/>
          <w:p w:rsidR="00404E4C" w:rsidRDefault="00404E4C"/>
          <w:p w:rsidR="00404E4C" w:rsidRDefault="00404E4C"/>
          <w:p w:rsidR="00553BED" w:rsidRDefault="001D530A" w:rsidP="00404E4C">
            <w:pPr>
              <w:pStyle w:val="ListParagraph"/>
              <w:numPr>
                <w:ilvl w:val="0"/>
                <w:numId w:val="11"/>
              </w:numPr>
            </w:pPr>
            <w:proofErr w:type="spellStart"/>
            <w:r>
              <w:t>APhA</w:t>
            </w:r>
            <w:proofErr w:type="spellEnd"/>
            <w:r>
              <w:t xml:space="preserve"> meeting - Rho Chi Annual Meeting discussion </w:t>
            </w:r>
          </w:p>
        </w:tc>
        <w:tc>
          <w:tcPr>
            <w:tcW w:w="4425" w:type="dxa"/>
            <w:tcBorders>
              <w:top w:val="single" w:sz="4" w:space="0" w:color="000000"/>
              <w:left w:val="single" w:sz="4" w:space="0" w:color="000000"/>
              <w:bottom w:val="single" w:sz="4" w:space="0" w:color="000000"/>
              <w:right w:val="single" w:sz="4" w:space="0" w:color="000000"/>
            </w:tcBorders>
          </w:tcPr>
          <w:p w:rsidR="00553BED" w:rsidRDefault="001D530A" w:rsidP="00404E4C">
            <w:pPr>
              <w:pStyle w:val="ListParagraph"/>
              <w:numPr>
                <w:ilvl w:val="0"/>
                <w:numId w:val="12"/>
              </w:numPr>
            </w:pPr>
            <w:r>
              <w:t>Discussed possibility of moving induction ceremony to the fall semester rather than in summer - pros/cons</w:t>
            </w:r>
            <w:r w:rsidR="00404E4C">
              <w:t xml:space="preserve">; general consensus was to move to the fall </w:t>
            </w:r>
          </w:p>
          <w:p w:rsidR="00553BED" w:rsidRDefault="001D530A" w:rsidP="00404E4C">
            <w:pPr>
              <w:pStyle w:val="ListParagraph"/>
              <w:numPr>
                <w:ilvl w:val="0"/>
                <w:numId w:val="12"/>
              </w:numPr>
            </w:pPr>
            <w:r>
              <w:t xml:space="preserve">Delegates to annual meeting updated the group on happenings at the conference </w:t>
            </w:r>
          </w:p>
        </w:tc>
      </w:tr>
    </w:tbl>
    <w:p w:rsidR="00553BED" w:rsidRDefault="00553BED"/>
    <w:p w:rsidR="00553BED" w:rsidRDefault="001D530A">
      <w:r>
        <w:rPr>
          <w:b/>
        </w:rPr>
        <w:t>Strategic Planning</w:t>
      </w:r>
      <w:r>
        <w:t>: What goals were set that relate to t</w:t>
      </w:r>
      <w:r w:rsidR="00404E4C">
        <w:t xml:space="preserve">he Rho Chi mission? (Limit 0.5 </w:t>
      </w:r>
      <w:r>
        <w:t>page)</w:t>
      </w:r>
    </w:p>
    <w:p w:rsidR="00553BED" w:rsidRDefault="00553BED">
      <w:pPr>
        <w:ind w:left="900" w:hanging="900"/>
      </w:pPr>
    </w:p>
    <w:p w:rsidR="00553BED" w:rsidRDefault="001D530A">
      <w:pPr>
        <w:ind w:left="900" w:hanging="900"/>
      </w:pPr>
      <w:r>
        <w:t xml:space="preserve">Our goals this year were to: execute events that encompass the entirety of the student body within the School of Pharmacy, to create </w:t>
      </w:r>
    </w:p>
    <w:p w:rsidR="00553BED" w:rsidRDefault="001D530A">
      <w:pPr>
        <w:ind w:left="900" w:hanging="900"/>
      </w:pPr>
      <w:r>
        <w:t xml:space="preserve">and build upon stronger relationships between faculty and students in an academic setting and outside of it, to contribute to the </w:t>
      </w:r>
    </w:p>
    <w:p w:rsidR="00553BED" w:rsidRDefault="001D530A">
      <w:pPr>
        <w:ind w:left="900" w:hanging="900"/>
      </w:pPr>
      <w:r>
        <w:t>academic and professional development of our student pharmacists, and to broaden Rho Chi’s presence to the larger community.</w:t>
      </w:r>
    </w:p>
    <w:p w:rsidR="00553BED" w:rsidRDefault="001D530A">
      <w:r>
        <w:t xml:space="preserve">Intellectual leadership is a key component of the Rho Chi mission and many of our activities, such as the Research Compendium, Rx Wars, and Professional Speed Dating encouraged the students within the School of Pharmacy to bring their academic and professional development outside of the traditional classroom setting. Building relationships is another key proponent that we brought to life through events such as the Mock Interviewing. Comprehensive Disease Management exam reviews were piloted by last year’s cohort and we continued the initiative this year to the same degree of success, furthering the goals of leadership and intellectual development. </w:t>
      </w:r>
    </w:p>
    <w:p w:rsidR="00553BED" w:rsidRDefault="00553BED"/>
    <w:p w:rsidR="00404E4C" w:rsidRDefault="00404E4C">
      <w:pPr>
        <w:rPr>
          <w:b/>
        </w:rPr>
      </w:pPr>
    </w:p>
    <w:p w:rsidR="00553BED" w:rsidRDefault="001D530A">
      <w:r>
        <w:rPr>
          <w:b/>
        </w:rPr>
        <w:lastRenderedPageBreak/>
        <w:t>Activities</w:t>
      </w:r>
      <w:r>
        <w:t>:  This section is usually the primary focus of the report.  The chapter reports should contain detailed descriptions of all activities developed and conducted to further the society’s mission (See Appendix 1 for Chapter Activities Report Template).  (For split campuses, please reference the activities by campus.)  It may contain a combination of activities within the college and/or university as well as activities that provide outreach outside the academic community.  School-wide events that provide evidence of intellectual leadership (e.g., a sponsored lecture, symposium, poster session, etc.) may be included.  Service activities for non-members such as tutoring may be included.  It is recommended that students also provide at least one community service activity outside of the academic institution (e.g., volunteering at a long-term care facility, providing health information to patients/citizens in the community, etc.) provided that it is consistent with the mission of the Rho Chi Society.  The description must include whether these activities are on-going (if so, for how long) or are new initiatives. (Limit 1500 words)</w:t>
      </w:r>
    </w:p>
    <w:p w:rsidR="00553BED" w:rsidRDefault="00553BED"/>
    <w:p w:rsidR="00553BED" w:rsidRDefault="001D530A">
      <w:pPr>
        <w:numPr>
          <w:ilvl w:val="0"/>
          <w:numId w:val="2"/>
        </w:numPr>
        <w:spacing w:after="200" w:line="276" w:lineRule="auto"/>
        <w:ind w:hanging="360"/>
        <w:contextualSpacing/>
      </w:pPr>
      <w:r>
        <w:t>Research Compendium: A long-standing venture of Rho Chi (in its 7th year), the research compendium compiles the various faculty research projects within the School of Pharmacy. At Northeastern, many of our professors are engaged in original research of their own and often have students participate in the projects as well. Because there are so many ventures, trying to navigate them can be difficult. The compendium streamlines this effort by putting all the pertinent information all in one place. In an effort to get students involved in research projects and inform them of the many possibilities, this document is shared with the student body, allowing them to then contact the faculty of interest. Whether it is for extracurricular purposes or for the senior capstone project, the compendium serves as a comprehensive resource for students interested in pursuing research. By producing such a body of work, we embody the Rho Chi mission to “instill the desire to pursue intellectual excellence and critical inquiry to advance the profession” (Article 2, Section 2).</w:t>
      </w:r>
    </w:p>
    <w:p w:rsidR="00553BED" w:rsidRDefault="001D530A">
      <w:pPr>
        <w:numPr>
          <w:ilvl w:val="0"/>
          <w:numId w:val="2"/>
        </w:numPr>
        <w:spacing w:after="200" w:line="276" w:lineRule="auto"/>
        <w:ind w:hanging="360"/>
        <w:contextualSpacing/>
      </w:pPr>
      <w:proofErr w:type="spellStart"/>
      <w:r>
        <w:t>Bouve</w:t>
      </w:r>
      <w:proofErr w:type="spellEnd"/>
      <w:r>
        <w:t xml:space="preserve"> Health Fair: The </w:t>
      </w:r>
      <w:proofErr w:type="spellStart"/>
      <w:r>
        <w:t>Bouve</w:t>
      </w:r>
      <w:proofErr w:type="spellEnd"/>
      <w:r>
        <w:t xml:space="preserve"> Health fair is an annual event involving the entire college. Various organizations within the college present on health topics to inform the broader Northeastern community; Rho Chi’s topic this year was ‘Eat This, Not That’ in which we discussed healthy versus unhealthy diet options. Many of Rho Chi’s activities are directed within the School of Pharmacy but the Health Fair is an event where we are able to reach out to a larger audience. By participating in this event, we embody the Rho Chi mission to “instill the desire to pursue intellectual excellence and critical inquiry to advance the profession” (Article 2, Section 2).</w:t>
      </w:r>
    </w:p>
    <w:p w:rsidR="00553BED" w:rsidRDefault="001D530A">
      <w:pPr>
        <w:numPr>
          <w:ilvl w:val="0"/>
          <w:numId w:val="2"/>
        </w:numPr>
        <w:spacing w:after="200" w:line="276" w:lineRule="auto"/>
        <w:ind w:hanging="360"/>
        <w:contextualSpacing/>
      </w:pPr>
      <w:r>
        <w:t>Rx Wars: This is another annual Rho Chi event, also in its 7th year, in which students and faculty members compete against one another in game show style competitions involving pharmacy and non-pharmacy knowledge. Students from all years are encouraged to participate in the games or even to spectate. The event brings together the School of Pharmacy community for a stress-free evening that is filled with friendly competition. This event demonstrates that we embody the Rho Chi mission to “instill the desire to pursue intellectual excellence and critical inquiry to advance the profession” (Article 2, Section 2).</w:t>
      </w:r>
    </w:p>
    <w:p w:rsidR="00553BED" w:rsidRDefault="001D530A">
      <w:pPr>
        <w:numPr>
          <w:ilvl w:val="0"/>
          <w:numId w:val="2"/>
        </w:numPr>
        <w:spacing w:after="200" w:line="276" w:lineRule="auto"/>
        <w:ind w:hanging="360"/>
        <w:contextualSpacing/>
      </w:pPr>
      <w:r>
        <w:t xml:space="preserve">Mock Interviewing: This event is coordinated in conjunction with Phi Lambda Sigma, where we prepare second year students for their co-op interviews. It is a long-standing event, in its 8th year. Our intent is to allow these students, who likely do not have extensive experience interviewing for job positions, to practice and refine their presentation and ultimately increase their chances of success in securing their first co-op positions. Our members have experienced the process of co-op interviews three times by this point in the program, making them an excellent resource to guide the underclassmen students in preparation for this integral endeavor in their Northeastern experience. Rho Chi members conduct simulated interviews with the students, reflective of what they would encounter with the employer. Comments and advice are then given at the end of the rounds to help them polish their skills beforehand. </w:t>
      </w:r>
    </w:p>
    <w:p w:rsidR="00553BED" w:rsidRDefault="001D530A">
      <w:pPr>
        <w:numPr>
          <w:ilvl w:val="0"/>
          <w:numId w:val="2"/>
        </w:numPr>
        <w:spacing w:after="200" w:line="276" w:lineRule="auto"/>
        <w:ind w:hanging="360"/>
        <w:contextualSpacing/>
      </w:pPr>
      <w:r>
        <w:t xml:space="preserve">Auction: Rho Chi’s auction is another long-standing event and a unique one. In efforts to raise funds for Relay for Life, faculty members of the School of Pharmacy contribute various events that are then auctioned off to the students. Events included dinner over at professors’ homes, concerts, ice cream outings and more. The events allow students to build stronger relationships with faculty members in an arena outside of academics. This year’s event was the most successful auction yet, as we raised over $1500 for Relay for Life. </w:t>
      </w:r>
    </w:p>
    <w:p w:rsidR="00553BED" w:rsidRDefault="001D530A">
      <w:pPr>
        <w:numPr>
          <w:ilvl w:val="0"/>
          <w:numId w:val="2"/>
        </w:numPr>
        <w:spacing w:after="200" w:line="276" w:lineRule="auto"/>
        <w:ind w:hanging="360"/>
        <w:contextualSpacing/>
      </w:pPr>
      <w:r>
        <w:t xml:space="preserve">Professional Speed Dating: This event gave pharmacy students of all years chances to interact with professionals in different arenas of pharmacy. We invited speakers from many different professions, including industry, ambulatory care, and general medicine. Students got the chance to rotate through the different speakers and speak with them about their path in pharmacy, their daily duties and responsibilities, and more. We strive to get a variety of speakers from outside of the university to give the students new and different perspectives of pharmacy. This event promotes scholarship and fellowship; we bring together professionals and students alike so that they can interact with each other and instill knowledge and learn, respectively. </w:t>
      </w:r>
    </w:p>
    <w:p w:rsidR="00553BED" w:rsidRDefault="001D530A">
      <w:pPr>
        <w:numPr>
          <w:ilvl w:val="0"/>
          <w:numId w:val="2"/>
        </w:numPr>
        <w:spacing w:after="200" w:line="276" w:lineRule="auto"/>
        <w:ind w:hanging="360"/>
        <w:contextualSpacing/>
      </w:pPr>
      <w:r>
        <w:t xml:space="preserve">Annual Lecture: The Annual Lecture occurs at the end of every academic year and is also our chapter’s final event for the year. Because of this, it does become quite a large affair. The speaker is invited from within the School of Pharmacy. This year’s speaker was Dr. Diomedes </w:t>
      </w:r>
      <w:proofErr w:type="spellStart"/>
      <w:r>
        <w:t>Logothetis</w:t>
      </w:r>
      <w:proofErr w:type="spellEnd"/>
      <w:r>
        <w:t xml:space="preserve">, a new appointment to the Pharmaceutical Sciences department to discuss his research with students. The event was very well-attended and students were engaged in listening to his discussions on his research. </w:t>
      </w:r>
    </w:p>
    <w:p w:rsidR="00553BED" w:rsidRDefault="001D530A">
      <w:pPr>
        <w:numPr>
          <w:ilvl w:val="0"/>
          <w:numId w:val="2"/>
        </w:numPr>
        <w:spacing w:after="200" w:line="276" w:lineRule="auto"/>
        <w:ind w:hanging="360"/>
        <w:contextualSpacing/>
      </w:pPr>
      <w:r>
        <w:t xml:space="preserve">Newsletter: The NU Pharmacist is our chapter’s biannual newsletter written and published exclusively by our members. It is then disseminated to the entirety of the School of Pharmacy, to students and faculty alike. Content-wise we strive to highlight our chapter’s events, current events and developments in the field of pharmacy and profiles of faculty members and Rho Chi alumni. </w:t>
      </w:r>
    </w:p>
    <w:p w:rsidR="00553BED" w:rsidRDefault="001D530A">
      <w:pPr>
        <w:numPr>
          <w:ilvl w:val="0"/>
          <w:numId w:val="2"/>
        </w:numPr>
        <w:spacing w:after="200" w:line="276" w:lineRule="auto"/>
        <w:ind w:hanging="360"/>
        <w:contextualSpacing/>
      </w:pPr>
      <w:r>
        <w:t>Comprehensive Disease Management exam reviews: An initiative piloted by last year’s Rho Chi cohort, we continued the same endeavor in providing exam reviews for the P2 students in Comprehensive Disease Management 1 course. It is an opportunity for members to work with the respective faculty in developing concise and clear review materials to deliver to the students prior to every exam. After experiencing the pilot program ourselves last year, our chapter this year decided to incorporate the change of only reviewing the major topics for every exam or the ones that proved more challenging; this streamlined the process and allotted more time to the reviewers to deliver quality instruction. The tutoring sessions align with the mission to “instill the desire to pursue intellectual excellence and critical inquiry to advance the profession” (Article 2, Section 1).</w:t>
      </w:r>
    </w:p>
    <w:p w:rsidR="00553BED" w:rsidRDefault="001D530A">
      <w:r>
        <w:rPr>
          <w:b/>
        </w:rPr>
        <w:t>Financial/ Budgeting</w:t>
      </w:r>
      <w:r>
        <w:t>: Provide information on how your budget was determined and approved and how it supported your chapter’s activities. Include information on fund-raising that was conducted to meet this budget. (Limit 250 words) (See Appendix 2 for Budget Example Template.)  (For split campuses, please reference the budget items by campus.)</w:t>
      </w:r>
    </w:p>
    <w:p w:rsidR="00553BED" w:rsidRDefault="00553BED"/>
    <w:p w:rsidR="00553BED" w:rsidRDefault="001D530A">
      <w:r>
        <w:t xml:space="preserve">Our primary expenses this year were food and honor cords for the graduating seniors. With an expected attendance of 50-70 people for most of our events based on previous years’ attendance, we capped food expenses to $200 per event, which was easily achieved. For our most expensive events - the annual lecture and induction ceremony - we submitted budget requests to our university as to incur no out of pocket expenses for our chapter. The annual lecture budget was approved and entirely funded by Northeastern University, whereas the 2017 induction ceremony’s budget request is pending. </w:t>
      </w:r>
    </w:p>
    <w:p w:rsidR="00553BED" w:rsidRDefault="00553BED"/>
    <w:p w:rsidR="00553BED" w:rsidRDefault="001D530A">
      <w:r>
        <w:t xml:space="preserve">At the beginning of our university’s fiscal year in September 2016, the officers set a goal of holding at least one fundraiser per semester. We did achieve this goal by conducting a restaurant fundraiser in the fall and our annual white coat fundraiser in the spring. The white coat fundraiser generated less revenue than usual due to increases in the cost of white coats and embroidery services from last year. Overall, the fundraisers did not generate enough revenue to offset our costs from this year, so more aggressive fundraising is warranted in the future. </w:t>
      </w:r>
    </w:p>
    <w:p w:rsidR="00553BED" w:rsidRDefault="00553BED"/>
    <w:p w:rsidR="00553BED" w:rsidRDefault="00553BED"/>
    <w:p w:rsidR="00553BED" w:rsidRDefault="001D530A">
      <w:r>
        <w:rPr>
          <w:b/>
        </w:rPr>
        <w:t>Initiation Function</w:t>
      </w:r>
      <w:r>
        <w:t>: Describe the initiation function, including when and where it took place, who attended it (not specific names), information on the speaker (if applicable), etc.  (Limit 250 words)</w:t>
      </w:r>
    </w:p>
    <w:p w:rsidR="00553BED" w:rsidRDefault="00553BED"/>
    <w:p w:rsidR="00553BED" w:rsidRDefault="001D530A">
      <w:r>
        <w:t xml:space="preserve">The initiation function will take place in September 2017. As such, the event is still in the planning stages. In conjunction with our advisor, the e-board determined that it would be prudent to move the date of the ceremony to the beginning of the fall semester, to garner greater attendance on the part of faculty members. Additionally, the renewed energy that comes with the start of a new school year would work in our favor as we induct the newest cohort into our chapter. </w:t>
      </w:r>
    </w:p>
    <w:p w:rsidR="00553BED" w:rsidRDefault="00553BED">
      <w:pPr>
        <w:rPr>
          <w:b/>
        </w:rPr>
      </w:pPr>
    </w:p>
    <w:p w:rsidR="00553BED" w:rsidRDefault="001D530A">
      <w:r>
        <w:rPr>
          <w:b/>
        </w:rPr>
        <w:t>Evaluation/Reflection</w:t>
      </w:r>
      <w:r>
        <w:t>: Provide a reflective paragraph that evaluates the effectiveness of your activities and ways to improve. (Limit 500 words)</w:t>
      </w:r>
    </w:p>
    <w:p w:rsidR="00553BED" w:rsidRDefault="00553BED"/>
    <w:p w:rsidR="00553BED" w:rsidRDefault="001D530A">
      <w:r>
        <w:t xml:space="preserve">Rho Chi’s events this year were executed to success. Academic and professional development were key tenets of our goals at the beginning of year and it seems that we achieved both throughout all of our events this year. This year, we gave more effort to engage students in the pre-professional years of our program in our various events. As they are still very early within their curriculum, we found it important to inform them of the opportunities that are awaiting them in pharmacy and to prepare them for the coming professional years. Our Mock Interviewing event is always a key event for their participation; however, this year, we also saw the broadening participation in our Professional Speed Dating thanks to targeted advertising and promotional efforts to the students. Engagement with the faculty was also strong this year, something else that we intended to achieve. Our Research Compendium drew the largest number of faculty entries in recent years, highlighting the growing number of research projects as well as the interest in having students involved. Social media presence was bolstered greatly this year as the e-board and event committee members engaged with students to a greater degree through our Facebook to advertise upcoming events and to display photos from various events. Taking advantage of the ubiquity of social media in addition to the traditional advertising route of the School of Pharmacy e-newsletter worked in our favor as we had more channels in which to reach students. As a result, our attendance at every event exceeded our expectations. Moving forward, Rho Chi would like to continue to extend our presence within not only the School of Pharmacy but also within </w:t>
      </w:r>
      <w:proofErr w:type="spellStart"/>
      <w:r>
        <w:t>Bouve</w:t>
      </w:r>
      <w:proofErr w:type="spellEnd"/>
      <w:r>
        <w:t xml:space="preserve"> College of Health Sciences and the Northeastern University community as a whole. Perhaps new initiatives can be sought to collaborate with other professional pharmacy organizations or to participate in more university-wide events. Whatever the case may be, our chapter will continue to pursue excellence in all that we do in alignment with our goals and mission. </w:t>
      </w:r>
    </w:p>
    <w:p w:rsidR="00553BED" w:rsidRDefault="00553BED"/>
    <w:p w:rsidR="00553BED" w:rsidRDefault="001D530A">
      <w:r>
        <w:rPr>
          <w:b/>
        </w:rPr>
        <w:t>Other information</w:t>
      </w:r>
      <w:r>
        <w:t>:  If you would like to provide other information about your chapter that was not included in the above categories (e.g., development of a new website, organizing a regional meeting, etc.), add it here: (Limit 500 words)</w:t>
      </w:r>
    </w:p>
    <w:p w:rsidR="00553BED" w:rsidRDefault="00553BED"/>
    <w:p w:rsidR="00553BED" w:rsidRDefault="00553BED"/>
    <w:p w:rsidR="00553BED" w:rsidRDefault="001D530A">
      <w:r>
        <w:rPr>
          <w:b/>
        </w:rPr>
        <w:t>If your chapter would like to be considered for the Most Improved Chapter Award, please complete the following form on a separate page.</w:t>
      </w:r>
    </w:p>
    <w:p w:rsidR="00553BED" w:rsidRDefault="001D530A">
      <w:r>
        <w:br w:type="page"/>
      </w:r>
    </w:p>
    <w:p w:rsidR="00553BED" w:rsidRDefault="00553BED"/>
    <w:p w:rsidR="00553BED" w:rsidRDefault="001D530A">
      <w:pPr>
        <w:jc w:val="center"/>
      </w:pPr>
      <w:r>
        <w:t>Appendix 2</w:t>
      </w:r>
    </w:p>
    <w:p w:rsidR="00553BED" w:rsidRDefault="00553BED">
      <w:pPr>
        <w:jc w:val="center"/>
      </w:pPr>
    </w:p>
    <w:p w:rsidR="00553BED" w:rsidRDefault="001D530A">
      <w:pPr>
        <w:jc w:val="center"/>
      </w:pPr>
      <w:r>
        <w:t>Rho Chi Chapter Annual Report Template and Example.</w:t>
      </w:r>
    </w:p>
    <w:p w:rsidR="00553BED" w:rsidRDefault="00553BED">
      <w:pPr>
        <w:jc w:val="center"/>
      </w:pPr>
    </w:p>
    <w:tbl>
      <w:tblPr>
        <w:tblStyle w:val="a0"/>
        <w:tblW w:w="12020" w:type="dxa"/>
        <w:tblInd w:w="-15" w:type="dxa"/>
        <w:tblLayout w:type="fixed"/>
        <w:tblLook w:val="0000" w:firstRow="0" w:lastRow="0" w:firstColumn="0" w:lastColumn="0" w:noHBand="0" w:noVBand="0"/>
      </w:tblPr>
      <w:tblGrid>
        <w:gridCol w:w="4360"/>
        <w:gridCol w:w="1640"/>
        <w:gridCol w:w="1580"/>
        <w:gridCol w:w="1440"/>
        <w:gridCol w:w="3000"/>
      </w:tblGrid>
      <w:tr w:rsidR="00553BED">
        <w:trPr>
          <w:trHeight w:val="900"/>
        </w:trPr>
        <w:tc>
          <w:tcPr>
            <w:tcW w:w="4360" w:type="dxa"/>
            <w:tcBorders>
              <w:top w:val="single" w:sz="4" w:space="0" w:color="5B9BD5"/>
              <w:left w:val="single" w:sz="4" w:space="0" w:color="5B9BD5"/>
              <w:bottom w:val="nil"/>
              <w:right w:val="nil"/>
            </w:tcBorders>
            <w:shd w:val="clear" w:color="auto" w:fill="5B9BD5"/>
          </w:tcPr>
          <w:p w:rsidR="00553BED" w:rsidRDefault="001D530A">
            <w:pPr>
              <w:jc w:val="center"/>
              <w:rPr>
                <w:color w:val="FFFFFF"/>
              </w:rPr>
            </w:pPr>
            <w:r>
              <w:rPr>
                <w:b/>
                <w:color w:val="FFFFFF"/>
              </w:rPr>
              <w:t>ITEM</w:t>
            </w:r>
          </w:p>
        </w:tc>
        <w:tc>
          <w:tcPr>
            <w:tcW w:w="1640" w:type="dxa"/>
            <w:tcBorders>
              <w:top w:val="single" w:sz="4" w:space="0" w:color="5B9BD5"/>
              <w:left w:val="nil"/>
              <w:bottom w:val="nil"/>
              <w:right w:val="nil"/>
            </w:tcBorders>
            <w:shd w:val="clear" w:color="auto" w:fill="5B9BD5"/>
          </w:tcPr>
          <w:p w:rsidR="00553BED" w:rsidRDefault="001D530A">
            <w:pPr>
              <w:jc w:val="center"/>
              <w:rPr>
                <w:color w:val="FFFFFF"/>
              </w:rPr>
            </w:pPr>
            <w:r>
              <w:rPr>
                <w:b/>
                <w:color w:val="FFFFFF"/>
              </w:rPr>
              <w:t>Amount Debited        ($$ spent)</w:t>
            </w:r>
          </w:p>
        </w:tc>
        <w:tc>
          <w:tcPr>
            <w:tcW w:w="1580" w:type="dxa"/>
            <w:tcBorders>
              <w:top w:val="single" w:sz="4" w:space="0" w:color="5B9BD5"/>
              <w:left w:val="nil"/>
              <w:bottom w:val="nil"/>
              <w:right w:val="nil"/>
            </w:tcBorders>
            <w:shd w:val="clear" w:color="auto" w:fill="5B9BD5"/>
          </w:tcPr>
          <w:p w:rsidR="00553BED" w:rsidRDefault="001D530A">
            <w:pPr>
              <w:jc w:val="center"/>
              <w:rPr>
                <w:color w:val="FFFFFF"/>
              </w:rPr>
            </w:pPr>
            <w:r>
              <w:rPr>
                <w:b/>
                <w:color w:val="FFFFFF"/>
              </w:rPr>
              <w:t>Amount Credited      ($$ raised)</w:t>
            </w:r>
          </w:p>
        </w:tc>
        <w:tc>
          <w:tcPr>
            <w:tcW w:w="1440" w:type="dxa"/>
            <w:tcBorders>
              <w:top w:val="single" w:sz="4" w:space="0" w:color="5B9BD5"/>
              <w:left w:val="nil"/>
              <w:bottom w:val="nil"/>
              <w:right w:val="nil"/>
            </w:tcBorders>
            <w:shd w:val="clear" w:color="auto" w:fill="5B9BD5"/>
          </w:tcPr>
          <w:p w:rsidR="00553BED" w:rsidRDefault="001D530A">
            <w:pPr>
              <w:jc w:val="center"/>
              <w:rPr>
                <w:color w:val="FFFFFF"/>
              </w:rPr>
            </w:pPr>
            <w:r>
              <w:rPr>
                <w:b/>
                <w:color w:val="FFFFFF"/>
              </w:rPr>
              <w:t>Balance</w:t>
            </w:r>
          </w:p>
        </w:tc>
        <w:tc>
          <w:tcPr>
            <w:tcW w:w="3000" w:type="dxa"/>
            <w:tcBorders>
              <w:top w:val="single" w:sz="4" w:space="0" w:color="5B9BD5"/>
              <w:left w:val="nil"/>
              <w:bottom w:val="nil"/>
              <w:right w:val="single" w:sz="4" w:space="0" w:color="5B9BD5"/>
            </w:tcBorders>
            <w:shd w:val="clear" w:color="auto" w:fill="5B9BD5"/>
          </w:tcPr>
          <w:p w:rsidR="00553BED" w:rsidRDefault="001D530A">
            <w:pPr>
              <w:jc w:val="center"/>
              <w:rPr>
                <w:color w:val="FFFFFF"/>
              </w:rPr>
            </w:pPr>
            <w:r>
              <w:rPr>
                <w:b/>
                <w:color w:val="FFFFFF"/>
              </w:rPr>
              <w:t>Comment</w:t>
            </w:r>
          </w:p>
        </w:tc>
      </w:tr>
      <w:tr w:rsidR="00553BED">
        <w:trPr>
          <w:trHeight w:val="300"/>
        </w:trPr>
        <w:tc>
          <w:tcPr>
            <w:tcW w:w="4360" w:type="dxa"/>
            <w:tcBorders>
              <w:top w:val="single" w:sz="4" w:space="0" w:color="5B9BD5"/>
              <w:left w:val="single" w:sz="4" w:space="0" w:color="5B9BD5"/>
              <w:bottom w:val="nil"/>
              <w:right w:val="nil"/>
            </w:tcBorders>
          </w:tcPr>
          <w:p w:rsidR="00553BED" w:rsidRDefault="00553BED"/>
        </w:tc>
        <w:tc>
          <w:tcPr>
            <w:tcW w:w="1640" w:type="dxa"/>
            <w:tcBorders>
              <w:top w:val="single" w:sz="4" w:space="0" w:color="5B9BD5"/>
              <w:left w:val="nil"/>
              <w:bottom w:val="nil"/>
              <w:right w:val="nil"/>
            </w:tcBorders>
          </w:tcPr>
          <w:p w:rsidR="00553BED" w:rsidRDefault="00553BED">
            <w:pPr>
              <w:jc w:val="center"/>
            </w:pPr>
          </w:p>
        </w:tc>
        <w:tc>
          <w:tcPr>
            <w:tcW w:w="1580" w:type="dxa"/>
            <w:tcBorders>
              <w:top w:val="single" w:sz="4" w:space="0" w:color="5B9BD5"/>
              <w:left w:val="nil"/>
              <w:bottom w:val="nil"/>
              <w:right w:val="nil"/>
            </w:tcBorders>
          </w:tcPr>
          <w:p w:rsidR="00553BED" w:rsidRDefault="00553BED"/>
        </w:tc>
        <w:tc>
          <w:tcPr>
            <w:tcW w:w="1440" w:type="dxa"/>
            <w:tcBorders>
              <w:top w:val="single" w:sz="4" w:space="0" w:color="5B9BD5"/>
              <w:left w:val="nil"/>
              <w:bottom w:val="nil"/>
              <w:right w:val="nil"/>
            </w:tcBorders>
          </w:tcPr>
          <w:p w:rsidR="00553BED" w:rsidRDefault="00553BED"/>
        </w:tc>
        <w:tc>
          <w:tcPr>
            <w:tcW w:w="3000" w:type="dxa"/>
            <w:tcBorders>
              <w:top w:val="single" w:sz="4" w:space="0" w:color="5B9BD5"/>
              <w:left w:val="nil"/>
              <w:bottom w:val="nil"/>
              <w:right w:val="single" w:sz="4" w:space="0" w:color="5B9BD5"/>
            </w:tcBorders>
          </w:tcPr>
          <w:p w:rsidR="00553BED" w:rsidRDefault="00553BED"/>
        </w:tc>
      </w:tr>
      <w:tr w:rsidR="00553BED">
        <w:trPr>
          <w:trHeight w:val="300"/>
        </w:trPr>
        <w:tc>
          <w:tcPr>
            <w:tcW w:w="4360" w:type="dxa"/>
            <w:tcBorders>
              <w:top w:val="single" w:sz="4" w:space="0" w:color="5B9BD5"/>
              <w:left w:val="single" w:sz="4" w:space="0" w:color="5B9BD5"/>
              <w:bottom w:val="nil"/>
              <w:right w:val="nil"/>
            </w:tcBorders>
          </w:tcPr>
          <w:p w:rsidR="00553BED" w:rsidRDefault="001D530A">
            <w:pPr>
              <w:rPr>
                <w:b/>
              </w:rPr>
            </w:pPr>
            <w:r>
              <w:rPr>
                <w:b/>
              </w:rPr>
              <w:t>Balance forward</w:t>
            </w:r>
          </w:p>
        </w:tc>
        <w:tc>
          <w:tcPr>
            <w:tcW w:w="1640" w:type="dxa"/>
            <w:tcBorders>
              <w:top w:val="single" w:sz="4" w:space="0" w:color="5B9BD5"/>
              <w:left w:val="nil"/>
              <w:bottom w:val="nil"/>
              <w:right w:val="nil"/>
            </w:tcBorders>
          </w:tcPr>
          <w:p w:rsidR="00553BED" w:rsidRDefault="00553BED">
            <w:pPr>
              <w:jc w:val="center"/>
              <w:rPr>
                <w:b/>
              </w:rPr>
            </w:pPr>
          </w:p>
        </w:tc>
        <w:tc>
          <w:tcPr>
            <w:tcW w:w="1580" w:type="dxa"/>
            <w:tcBorders>
              <w:top w:val="single" w:sz="4" w:space="0" w:color="5B9BD5"/>
              <w:left w:val="nil"/>
              <w:bottom w:val="nil"/>
              <w:right w:val="nil"/>
            </w:tcBorders>
          </w:tcPr>
          <w:p w:rsidR="00553BED" w:rsidRDefault="001D530A">
            <w:pPr>
              <w:jc w:val="center"/>
              <w:rPr>
                <w:b/>
              </w:rPr>
            </w:pPr>
            <w:r>
              <w:rPr>
                <w:b/>
              </w:rPr>
              <w:t>$8906.26</w:t>
            </w:r>
          </w:p>
        </w:tc>
        <w:tc>
          <w:tcPr>
            <w:tcW w:w="1440" w:type="dxa"/>
            <w:tcBorders>
              <w:top w:val="single" w:sz="4" w:space="0" w:color="5B9BD5"/>
              <w:left w:val="nil"/>
              <w:bottom w:val="nil"/>
              <w:right w:val="nil"/>
            </w:tcBorders>
          </w:tcPr>
          <w:p w:rsidR="00553BED" w:rsidRDefault="001D530A">
            <w:pPr>
              <w:jc w:val="right"/>
              <w:rPr>
                <w:b/>
              </w:rPr>
            </w:pPr>
            <w:r>
              <w:rPr>
                <w:b/>
              </w:rPr>
              <w:t>$8906.26</w:t>
            </w:r>
          </w:p>
        </w:tc>
        <w:tc>
          <w:tcPr>
            <w:tcW w:w="3000" w:type="dxa"/>
            <w:tcBorders>
              <w:top w:val="single" w:sz="4" w:space="0" w:color="5B9BD5"/>
              <w:left w:val="nil"/>
              <w:bottom w:val="nil"/>
              <w:right w:val="single" w:sz="4" w:space="0" w:color="5B9BD5"/>
            </w:tcBorders>
          </w:tcPr>
          <w:p w:rsidR="00553BED" w:rsidRDefault="001D530A">
            <w:pPr>
              <w:rPr>
                <w:b/>
              </w:rPr>
            </w:pPr>
            <w:r>
              <w:rPr>
                <w:b/>
              </w:rPr>
              <w:t>Balance from last year</w:t>
            </w:r>
          </w:p>
        </w:tc>
      </w:tr>
      <w:tr w:rsidR="00553BED">
        <w:trPr>
          <w:trHeight w:val="300"/>
        </w:trPr>
        <w:tc>
          <w:tcPr>
            <w:tcW w:w="4360" w:type="dxa"/>
            <w:tcBorders>
              <w:top w:val="single" w:sz="4" w:space="0" w:color="5B9BD5"/>
              <w:left w:val="single" w:sz="4" w:space="0" w:color="5B9BD5"/>
              <w:bottom w:val="nil"/>
              <w:right w:val="nil"/>
            </w:tcBorders>
          </w:tcPr>
          <w:p w:rsidR="00553BED" w:rsidRDefault="001D530A">
            <w:pPr>
              <w:rPr>
                <w:b/>
              </w:rPr>
            </w:pPr>
            <w:r>
              <w:rPr>
                <w:b/>
              </w:rPr>
              <w:t xml:space="preserve">Poster for </w:t>
            </w:r>
            <w:proofErr w:type="spellStart"/>
            <w:r>
              <w:rPr>
                <w:b/>
              </w:rPr>
              <w:t>Bouve</w:t>
            </w:r>
            <w:proofErr w:type="spellEnd"/>
            <w:r>
              <w:rPr>
                <w:b/>
              </w:rPr>
              <w:t xml:space="preserve"> Health Fair</w:t>
            </w:r>
          </w:p>
        </w:tc>
        <w:tc>
          <w:tcPr>
            <w:tcW w:w="1640" w:type="dxa"/>
            <w:tcBorders>
              <w:top w:val="single" w:sz="4" w:space="0" w:color="5B9BD5"/>
              <w:left w:val="nil"/>
              <w:bottom w:val="nil"/>
              <w:right w:val="nil"/>
            </w:tcBorders>
          </w:tcPr>
          <w:p w:rsidR="00553BED" w:rsidRDefault="001D530A">
            <w:pPr>
              <w:jc w:val="center"/>
              <w:rPr>
                <w:b/>
              </w:rPr>
            </w:pPr>
            <w:r>
              <w:rPr>
                <w:b/>
              </w:rPr>
              <w:t>$16.26</w:t>
            </w:r>
          </w:p>
        </w:tc>
        <w:tc>
          <w:tcPr>
            <w:tcW w:w="1580" w:type="dxa"/>
            <w:tcBorders>
              <w:top w:val="single" w:sz="4" w:space="0" w:color="5B9BD5"/>
              <w:left w:val="nil"/>
              <w:bottom w:val="nil"/>
              <w:right w:val="nil"/>
            </w:tcBorders>
          </w:tcPr>
          <w:p w:rsidR="00553BED" w:rsidRDefault="00553BED">
            <w:pPr>
              <w:jc w:val="center"/>
              <w:rPr>
                <w:b/>
              </w:rPr>
            </w:pPr>
          </w:p>
        </w:tc>
        <w:tc>
          <w:tcPr>
            <w:tcW w:w="1440" w:type="dxa"/>
            <w:tcBorders>
              <w:top w:val="single" w:sz="4" w:space="0" w:color="5B9BD5"/>
              <w:left w:val="nil"/>
              <w:bottom w:val="nil"/>
              <w:right w:val="nil"/>
            </w:tcBorders>
          </w:tcPr>
          <w:p w:rsidR="00553BED" w:rsidRDefault="001D530A">
            <w:pPr>
              <w:jc w:val="right"/>
              <w:rPr>
                <w:b/>
              </w:rPr>
            </w:pPr>
            <w:r>
              <w:rPr>
                <w:b/>
              </w:rPr>
              <w:t>$8890</w:t>
            </w:r>
          </w:p>
        </w:tc>
        <w:tc>
          <w:tcPr>
            <w:tcW w:w="3000" w:type="dxa"/>
            <w:tcBorders>
              <w:top w:val="single" w:sz="4" w:space="0" w:color="5B9BD5"/>
              <w:left w:val="nil"/>
              <w:bottom w:val="nil"/>
              <w:right w:val="single" w:sz="4" w:space="0" w:color="5B9BD5"/>
            </w:tcBorders>
          </w:tcPr>
          <w:p w:rsidR="00553BED" w:rsidRDefault="001D530A">
            <w:pPr>
              <w:rPr>
                <w:b/>
              </w:rPr>
            </w:pPr>
            <w:r>
              <w:rPr>
                <w:b/>
              </w:rPr>
              <w:t>10/2/16</w:t>
            </w:r>
          </w:p>
        </w:tc>
      </w:tr>
      <w:tr w:rsidR="00553BED">
        <w:trPr>
          <w:trHeight w:val="320"/>
        </w:trPr>
        <w:tc>
          <w:tcPr>
            <w:tcW w:w="4360" w:type="dxa"/>
            <w:tcBorders>
              <w:top w:val="single" w:sz="4" w:space="0" w:color="5B9BD5"/>
              <w:left w:val="single" w:sz="4" w:space="0" w:color="5B9BD5"/>
              <w:bottom w:val="nil"/>
              <w:right w:val="nil"/>
            </w:tcBorders>
          </w:tcPr>
          <w:p w:rsidR="00553BED" w:rsidRDefault="001D530A">
            <w:pPr>
              <w:rPr>
                <w:b/>
              </w:rPr>
            </w:pPr>
            <w:r>
              <w:rPr>
                <w:b/>
              </w:rPr>
              <w:t xml:space="preserve">Pizza and prizes for </w:t>
            </w:r>
            <w:proofErr w:type="spellStart"/>
            <w:r>
              <w:rPr>
                <w:b/>
              </w:rPr>
              <w:t>RxWars</w:t>
            </w:r>
            <w:proofErr w:type="spellEnd"/>
            <w:r>
              <w:rPr>
                <w:b/>
              </w:rPr>
              <w:t xml:space="preserve"> event</w:t>
            </w:r>
          </w:p>
        </w:tc>
        <w:tc>
          <w:tcPr>
            <w:tcW w:w="1640" w:type="dxa"/>
            <w:tcBorders>
              <w:top w:val="single" w:sz="4" w:space="0" w:color="5B9BD5"/>
              <w:left w:val="nil"/>
              <w:bottom w:val="nil"/>
              <w:right w:val="nil"/>
            </w:tcBorders>
          </w:tcPr>
          <w:p w:rsidR="00553BED" w:rsidRDefault="001D530A">
            <w:pPr>
              <w:jc w:val="center"/>
              <w:rPr>
                <w:b/>
              </w:rPr>
            </w:pPr>
            <w:r>
              <w:rPr>
                <w:b/>
              </w:rPr>
              <w:t>$290.43</w:t>
            </w:r>
          </w:p>
        </w:tc>
        <w:tc>
          <w:tcPr>
            <w:tcW w:w="1580" w:type="dxa"/>
            <w:tcBorders>
              <w:top w:val="single" w:sz="4" w:space="0" w:color="5B9BD5"/>
              <w:left w:val="nil"/>
              <w:bottom w:val="nil"/>
              <w:right w:val="nil"/>
            </w:tcBorders>
          </w:tcPr>
          <w:p w:rsidR="00553BED" w:rsidRDefault="00553BED">
            <w:pPr>
              <w:jc w:val="center"/>
              <w:rPr>
                <w:b/>
              </w:rPr>
            </w:pPr>
          </w:p>
        </w:tc>
        <w:tc>
          <w:tcPr>
            <w:tcW w:w="1440" w:type="dxa"/>
            <w:tcBorders>
              <w:top w:val="single" w:sz="4" w:space="0" w:color="5B9BD5"/>
              <w:left w:val="nil"/>
              <w:bottom w:val="nil"/>
              <w:right w:val="nil"/>
            </w:tcBorders>
          </w:tcPr>
          <w:p w:rsidR="00553BED" w:rsidRDefault="001D530A">
            <w:pPr>
              <w:jc w:val="right"/>
              <w:rPr>
                <w:b/>
              </w:rPr>
            </w:pPr>
            <w:r>
              <w:rPr>
                <w:b/>
              </w:rPr>
              <w:t>$8599.57</w:t>
            </w:r>
          </w:p>
        </w:tc>
        <w:tc>
          <w:tcPr>
            <w:tcW w:w="3000" w:type="dxa"/>
            <w:tcBorders>
              <w:top w:val="single" w:sz="4" w:space="0" w:color="5B9BD5"/>
              <w:left w:val="nil"/>
              <w:bottom w:val="nil"/>
              <w:right w:val="single" w:sz="4" w:space="0" w:color="5B9BD5"/>
            </w:tcBorders>
          </w:tcPr>
          <w:p w:rsidR="00553BED" w:rsidRDefault="001D530A">
            <w:pPr>
              <w:rPr>
                <w:b/>
              </w:rPr>
            </w:pPr>
            <w:r>
              <w:rPr>
                <w:b/>
              </w:rPr>
              <w:t>11/16/16</w:t>
            </w:r>
          </w:p>
          <w:p w:rsidR="00553BED" w:rsidRDefault="001D530A">
            <w:pPr>
              <w:rPr>
                <w:b/>
              </w:rPr>
            </w:pPr>
            <w:r>
              <w:rPr>
                <w:b/>
              </w:rPr>
              <w:t>Attended by about 60 students and faculty</w:t>
            </w:r>
          </w:p>
        </w:tc>
      </w:tr>
      <w:tr w:rsidR="00553BED">
        <w:trPr>
          <w:trHeight w:val="300"/>
        </w:trPr>
        <w:tc>
          <w:tcPr>
            <w:tcW w:w="4360" w:type="dxa"/>
            <w:tcBorders>
              <w:top w:val="single" w:sz="4" w:space="0" w:color="5B9BD5"/>
              <w:left w:val="single" w:sz="4" w:space="0" w:color="5B9BD5"/>
              <w:bottom w:val="nil"/>
              <w:right w:val="nil"/>
            </w:tcBorders>
          </w:tcPr>
          <w:p w:rsidR="00553BED" w:rsidRDefault="001D530A">
            <w:pPr>
              <w:rPr>
                <w:b/>
              </w:rPr>
            </w:pPr>
            <w:r>
              <w:rPr>
                <w:b/>
              </w:rPr>
              <w:t>Five Guys Fundraiser</w:t>
            </w:r>
          </w:p>
        </w:tc>
        <w:tc>
          <w:tcPr>
            <w:tcW w:w="1640" w:type="dxa"/>
            <w:tcBorders>
              <w:top w:val="single" w:sz="4" w:space="0" w:color="5B9BD5"/>
              <w:left w:val="nil"/>
              <w:bottom w:val="nil"/>
              <w:right w:val="nil"/>
            </w:tcBorders>
          </w:tcPr>
          <w:p w:rsidR="00553BED" w:rsidRDefault="00553BED">
            <w:pPr>
              <w:jc w:val="center"/>
              <w:rPr>
                <w:b/>
              </w:rPr>
            </w:pPr>
          </w:p>
        </w:tc>
        <w:tc>
          <w:tcPr>
            <w:tcW w:w="1580" w:type="dxa"/>
            <w:tcBorders>
              <w:top w:val="single" w:sz="4" w:space="0" w:color="5B9BD5"/>
              <w:left w:val="nil"/>
              <w:bottom w:val="nil"/>
              <w:right w:val="nil"/>
            </w:tcBorders>
          </w:tcPr>
          <w:p w:rsidR="00553BED" w:rsidRDefault="001D530A">
            <w:pPr>
              <w:jc w:val="center"/>
              <w:rPr>
                <w:b/>
              </w:rPr>
            </w:pPr>
            <w:r>
              <w:rPr>
                <w:b/>
              </w:rPr>
              <w:t>$182.26</w:t>
            </w:r>
          </w:p>
        </w:tc>
        <w:tc>
          <w:tcPr>
            <w:tcW w:w="1440" w:type="dxa"/>
            <w:tcBorders>
              <w:top w:val="single" w:sz="4" w:space="0" w:color="5B9BD5"/>
              <w:left w:val="nil"/>
              <w:bottom w:val="nil"/>
              <w:right w:val="nil"/>
            </w:tcBorders>
          </w:tcPr>
          <w:p w:rsidR="00553BED" w:rsidRDefault="001D530A">
            <w:pPr>
              <w:jc w:val="right"/>
              <w:rPr>
                <w:b/>
              </w:rPr>
            </w:pPr>
            <w:r>
              <w:rPr>
                <w:b/>
              </w:rPr>
              <w:t>$8781.83</w:t>
            </w:r>
          </w:p>
        </w:tc>
        <w:tc>
          <w:tcPr>
            <w:tcW w:w="3000" w:type="dxa"/>
            <w:tcBorders>
              <w:top w:val="single" w:sz="4" w:space="0" w:color="5B9BD5"/>
              <w:left w:val="nil"/>
              <w:bottom w:val="nil"/>
              <w:right w:val="single" w:sz="4" w:space="0" w:color="5B9BD5"/>
            </w:tcBorders>
          </w:tcPr>
          <w:p w:rsidR="00553BED" w:rsidRDefault="001D530A">
            <w:pPr>
              <w:rPr>
                <w:b/>
              </w:rPr>
            </w:pPr>
            <w:r>
              <w:rPr>
                <w:b/>
              </w:rPr>
              <w:t>Deposited 12/2016</w:t>
            </w:r>
          </w:p>
        </w:tc>
      </w:tr>
      <w:tr w:rsidR="00553BED">
        <w:trPr>
          <w:trHeight w:val="300"/>
        </w:trPr>
        <w:tc>
          <w:tcPr>
            <w:tcW w:w="4360" w:type="dxa"/>
            <w:tcBorders>
              <w:top w:val="single" w:sz="4" w:space="0" w:color="5B9BD5"/>
              <w:left w:val="single" w:sz="4" w:space="0" w:color="5B9BD5"/>
              <w:bottom w:val="nil"/>
              <w:right w:val="nil"/>
            </w:tcBorders>
          </w:tcPr>
          <w:p w:rsidR="00553BED" w:rsidRDefault="001D530A">
            <w:pPr>
              <w:rPr>
                <w:b/>
              </w:rPr>
            </w:pPr>
            <w:r>
              <w:rPr>
                <w:b/>
              </w:rPr>
              <w:t>Pizza and drinks for Rho Chi Auction</w:t>
            </w:r>
          </w:p>
        </w:tc>
        <w:tc>
          <w:tcPr>
            <w:tcW w:w="1640" w:type="dxa"/>
            <w:tcBorders>
              <w:top w:val="single" w:sz="4" w:space="0" w:color="5B9BD5"/>
              <w:left w:val="nil"/>
              <w:bottom w:val="nil"/>
              <w:right w:val="nil"/>
            </w:tcBorders>
          </w:tcPr>
          <w:p w:rsidR="00553BED" w:rsidRDefault="001D530A">
            <w:pPr>
              <w:jc w:val="center"/>
              <w:rPr>
                <w:b/>
              </w:rPr>
            </w:pPr>
            <w:r>
              <w:rPr>
                <w:b/>
              </w:rPr>
              <w:t>$191.23</w:t>
            </w:r>
          </w:p>
        </w:tc>
        <w:tc>
          <w:tcPr>
            <w:tcW w:w="1580" w:type="dxa"/>
            <w:tcBorders>
              <w:top w:val="single" w:sz="4" w:space="0" w:color="5B9BD5"/>
              <w:left w:val="nil"/>
              <w:bottom w:val="nil"/>
              <w:right w:val="nil"/>
            </w:tcBorders>
          </w:tcPr>
          <w:p w:rsidR="00553BED" w:rsidRDefault="00553BED">
            <w:pPr>
              <w:jc w:val="center"/>
              <w:rPr>
                <w:b/>
              </w:rPr>
            </w:pPr>
          </w:p>
        </w:tc>
        <w:tc>
          <w:tcPr>
            <w:tcW w:w="1440" w:type="dxa"/>
            <w:tcBorders>
              <w:top w:val="single" w:sz="4" w:space="0" w:color="5B9BD5"/>
              <w:left w:val="nil"/>
              <w:bottom w:val="nil"/>
              <w:right w:val="nil"/>
            </w:tcBorders>
          </w:tcPr>
          <w:p w:rsidR="00553BED" w:rsidRDefault="001D530A">
            <w:pPr>
              <w:jc w:val="right"/>
              <w:rPr>
                <w:b/>
              </w:rPr>
            </w:pPr>
            <w:r>
              <w:rPr>
                <w:b/>
              </w:rPr>
              <w:t>$8590.60</w:t>
            </w:r>
          </w:p>
        </w:tc>
        <w:tc>
          <w:tcPr>
            <w:tcW w:w="3000" w:type="dxa"/>
            <w:tcBorders>
              <w:top w:val="single" w:sz="4" w:space="0" w:color="5B9BD5"/>
              <w:left w:val="nil"/>
              <w:bottom w:val="nil"/>
              <w:right w:val="single" w:sz="4" w:space="0" w:color="5B9BD5"/>
            </w:tcBorders>
          </w:tcPr>
          <w:p w:rsidR="00553BED" w:rsidRDefault="001D530A">
            <w:pPr>
              <w:rPr>
                <w:b/>
              </w:rPr>
            </w:pPr>
            <w:r>
              <w:rPr>
                <w:b/>
              </w:rPr>
              <w:t>3/1/17</w:t>
            </w:r>
          </w:p>
          <w:p w:rsidR="00553BED" w:rsidRDefault="001D530A">
            <w:pPr>
              <w:rPr>
                <w:b/>
              </w:rPr>
            </w:pPr>
            <w:r>
              <w:rPr>
                <w:b/>
              </w:rPr>
              <w:t>Attended by about 50 students and faculty</w:t>
            </w:r>
          </w:p>
        </w:tc>
      </w:tr>
      <w:tr w:rsidR="00553BED">
        <w:trPr>
          <w:trHeight w:val="300"/>
        </w:trPr>
        <w:tc>
          <w:tcPr>
            <w:tcW w:w="4360" w:type="dxa"/>
            <w:tcBorders>
              <w:top w:val="single" w:sz="4" w:space="0" w:color="5B9BD5"/>
              <w:left w:val="single" w:sz="4" w:space="0" w:color="5B9BD5"/>
              <w:bottom w:val="nil"/>
              <w:right w:val="nil"/>
            </w:tcBorders>
          </w:tcPr>
          <w:p w:rsidR="00553BED" w:rsidRDefault="001D530A">
            <w:pPr>
              <w:rPr>
                <w:b/>
              </w:rPr>
            </w:pPr>
            <w:r>
              <w:rPr>
                <w:b/>
              </w:rPr>
              <w:t>Pizza for speed dating event</w:t>
            </w:r>
          </w:p>
        </w:tc>
        <w:tc>
          <w:tcPr>
            <w:tcW w:w="1640" w:type="dxa"/>
            <w:tcBorders>
              <w:top w:val="single" w:sz="4" w:space="0" w:color="5B9BD5"/>
              <w:left w:val="nil"/>
              <w:bottom w:val="nil"/>
              <w:right w:val="nil"/>
            </w:tcBorders>
          </w:tcPr>
          <w:p w:rsidR="00553BED" w:rsidRDefault="001D530A">
            <w:pPr>
              <w:jc w:val="center"/>
              <w:rPr>
                <w:b/>
              </w:rPr>
            </w:pPr>
            <w:r>
              <w:rPr>
                <w:b/>
              </w:rPr>
              <w:t>$146.10</w:t>
            </w:r>
          </w:p>
        </w:tc>
        <w:tc>
          <w:tcPr>
            <w:tcW w:w="1580" w:type="dxa"/>
            <w:tcBorders>
              <w:top w:val="single" w:sz="4" w:space="0" w:color="5B9BD5"/>
              <w:left w:val="nil"/>
              <w:bottom w:val="nil"/>
              <w:right w:val="nil"/>
            </w:tcBorders>
          </w:tcPr>
          <w:p w:rsidR="00553BED" w:rsidRDefault="00553BED">
            <w:pPr>
              <w:jc w:val="center"/>
              <w:rPr>
                <w:b/>
              </w:rPr>
            </w:pPr>
          </w:p>
        </w:tc>
        <w:tc>
          <w:tcPr>
            <w:tcW w:w="1440" w:type="dxa"/>
            <w:tcBorders>
              <w:top w:val="single" w:sz="4" w:space="0" w:color="5B9BD5"/>
              <w:left w:val="nil"/>
              <w:bottom w:val="nil"/>
              <w:right w:val="nil"/>
            </w:tcBorders>
          </w:tcPr>
          <w:p w:rsidR="00553BED" w:rsidRDefault="001D530A">
            <w:pPr>
              <w:jc w:val="right"/>
              <w:rPr>
                <w:b/>
              </w:rPr>
            </w:pPr>
            <w:r>
              <w:rPr>
                <w:b/>
              </w:rPr>
              <w:t>$8444.50</w:t>
            </w:r>
          </w:p>
        </w:tc>
        <w:tc>
          <w:tcPr>
            <w:tcW w:w="3000" w:type="dxa"/>
            <w:tcBorders>
              <w:top w:val="single" w:sz="4" w:space="0" w:color="5B9BD5"/>
              <w:left w:val="nil"/>
              <w:bottom w:val="nil"/>
              <w:right w:val="single" w:sz="4" w:space="0" w:color="5B9BD5"/>
            </w:tcBorders>
          </w:tcPr>
          <w:p w:rsidR="00553BED" w:rsidRDefault="001D530A">
            <w:pPr>
              <w:rPr>
                <w:b/>
              </w:rPr>
            </w:pPr>
            <w:r>
              <w:rPr>
                <w:b/>
              </w:rPr>
              <w:t>3/28/17</w:t>
            </w:r>
          </w:p>
          <w:p w:rsidR="00553BED" w:rsidRDefault="001D530A">
            <w:pPr>
              <w:rPr>
                <w:b/>
              </w:rPr>
            </w:pPr>
            <w:r>
              <w:rPr>
                <w:b/>
              </w:rPr>
              <w:t>Attended by about 50 students and faculty</w:t>
            </w:r>
          </w:p>
        </w:tc>
      </w:tr>
      <w:tr w:rsidR="00553BED">
        <w:trPr>
          <w:trHeight w:val="300"/>
        </w:trPr>
        <w:tc>
          <w:tcPr>
            <w:tcW w:w="4360" w:type="dxa"/>
            <w:tcBorders>
              <w:top w:val="single" w:sz="4" w:space="0" w:color="5B9BD5"/>
              <w:left w:val="single" w:sz="4" w:space="0" w:color="5B9BD5"/>
              <w:bottom w:val="nil"/>
              <w:right w:val="nil"/>
            </w:tcBorders>
          </w:tcPr>
          <w:p w:rsidR="00553BED" w:rsidRDefault="001D530A">
            <w:pPr>
              <w:rPr>
                <w:b/>
              </w:rPr>
            </w:pPr>
            <w:r>
              <w:rPr>
                <w:b/>
              </w:rPr>
              <w:t>White Coat Fundraiser</w:t>
            </w:r>
          </w:p>
        </w:tc>
        <w:tc>
          <w:tcPr>
            <w:tcW w:w="1640" w:type="dxa"/>
            <w:tcBorders>
              <w:top w:val="single" w:sz="4" w:space="0" w:color="5B9BD5"/>
              <w:left w:val="nil"/>
              <w:bottom w:val="nil"/>
              <w:right w:val="nil"/>
            </w:tcBorders>
          </w:tcPr>
          <w:p w:rsidR="00553BED" w:rsidRDefault="00553BED">
            <w:pPr>
              <w:jc w:val="center"/>
              <w:rPr>
                <w:b/>
              </w:rPr>
            </w:pPr>
          </w:p>
        </w:tc>
        <w:tc>
          <w:tcPr>
            <w:tcW w:w="1580" w:type="dxa"/>
            <w:tcBorders>
              <w:top w:val="single" w:sz="4" w:space="0" w:color="5B9BD5"/>
              <w:left w:val="nil"/>
              <w:bottom w:val="nil"/>
              <w:right w:val="nil"/>
            </w:tcBorders>
          </w:tcPr>
          <w:p w:rsidR="00553BED" w:rsidRDefault="001D530A">
            <w:pPr>
              <w:jc w:val="center"/>
              <w:rPr>
                <w:b/>
              </w:rPr>
            </w:pPr>
            <w:r>
              <w:rPr>
                <w:b/>
              </w:rPr>
              <w:t>$159.73</w:t>
            </w:r>
          </w:p>
        </w:tc>
        <w:tc>
          <w:tcPr>
            <w:tcW w:w="1440" w:type="dxa"/>
            <w:tcBorders>
              <w:top w:val="single" w:sz="4" w:space="0" w:color="5B9BD5"/>
              <w:left w:val="nil"/>
              <w:bottom w:val="nil"/>
              <w:right w:val="nil"/>
            </w:tcBorders>
          </w:tcPr>
          <w:p w:rsidR="00553BED" w:rsidRDefault="001D530A">
            <w:pPr>
              <w:jc w:val="right"/>
              <w:rPr>
                <w:b/>
              </w:rPr>
            </w:pPr>
            <w:r>
              <w:rPr>
                <w:b/>
              </w:rPr>
              <w:t>$8604.23</w:t>
            </w:r>
          </w:p>
        </w:tc>
        <w:tc>
          <w:tcPr>
            <w:tcW w:w="3000" w:type="dxa"/>
            <w:tcBorders>
              <w:top w:val="single" w:sz="4" w:space="0" w:color="5B9BD5"/>
              <w:left w:val="nil"/>
              <w:bottom w:val="nil"/>
              <w:right w:val="single" w:sz="4" w:space="0" w:color="5B9BD5"/>
            </w:tcBorders>
          </w:tcPr>
          <w:p w:rsidR="00553BED" w:rsidRDefault="001D530A">
            <w:pPr>
              <w:rPr>
                <w:b/>
              </w:rPr>
            </w:pPr>
            <w:r>
              <w:rPr>
                <w:b/>
              </w:rPr>
              <w:t>5/9/17</w:t>
            </w:r>
          </w:p>
          <w:p w:rsidR="00553BED" w:rsidRDefault="001D530A">
            <w:pPr>
              <w:rPr>
                <w:b/>
              </w:rPr>
            </w:pPr>
            <w:r>
              <w:rPr>
                <w:b/>
              </w:rPr>
              <w:t>Sold 23 white coats</w:t>
            </w:r>
          </w:p>
        </w:tc>
      </w:tr>
      <w:tr w:rsidR="00553BED">
        <w:trPr>
          <w:trHeight w:val="300"/>
        </w:trPr>
        <w:tc>
          <w:tcPr>
            <w:tcW w:w="4360" w:type="dxa"/>
            <w:tcBorders>
              <w:top w:val="single" w:sz="4" w:space="0" w:color="5B9BD5"/>
              <w:left w:val="single" w:sz="4" w:space="0" w:color="5B9BD5"/>
              <w:bottom w:val="nil"/>
              <w:right w:val="nil"/>
            </w:tcBorders>
          </w:tcPr>
          <w:p w:rsidR="00553BED" w:rsidRDefault="001D530A">
            <w:pPr>
              <w:rPr>
                <w:b/>
              </w:rPr>
            </w:pPr>
            <w:r>
              <w:rPr>
                <w:b/>
              </w:rPr>
              <w:t>Rho Chi honor cords and recognition awards</w:t>
            </w:r>
          </w:p>
        </w:tc>
        <w:tc>
          <w:tcPr>
            <w:tcW w:w="1640" w:type="dxa"/>
            <w:tcBorders>
              <w:top w:val="single" w:sz="4" w:space="0" w:color="5B9BD5"/>
              <w:left w:val="nil"/>
              <w:bottom w:val="nil"/>
              <w:right w:val="nil"/>
            </w:tcBorders>
          </w:tcPr>
          <w:p w:rsidR="00553BED" w:rsidRDefault="001D530A">
            <w:pPr>
              <w:jc w:val="center"/>
              <w:rPr>
                <w:b/>
              </w:rPr>
            </w:pPr>
            <w:r>
              <w:rPr>
                <w:b/>
              </w:rPr>
              <w:t>$677.73</w:t>
            </w:r>
          </w:p>
        </w:tc>
        <w:tc>
          <w:tcPr>
            <w:tcW w:w="1580" w:type="dxa"/>
            <w:tcBorders>
              <w:top w:val="single" w:sz="4" w:space="0" w:color="5B9BD5"/>
              <w:left w:val="nil"/>
              <w:bottom w:val="nil"/>
              <w:right w:val="nil"/>
            </w:tcBorders>
          </w:tcPr>
          <w:p w:rsidR="00553BED" w:rsidRDefault="00553BED">
            <w:pPr>
              <w:rPr>
                <w:b/>
              </w:rPr>
            </w:pPr>
          </w:p>
        </w:tc>
        <w:tc>
          <w:tcPr>
            <w:tcW w:w="1440" w:type="dxa"/>
            <w:tcBorders>
              <w:top w:val="single" w:sz="4" w:space="0" w:color="5B9BD5"/>
              <w:left w:val="nil"/>
              <w:bottom w:val="nil"/>
              <w:right w:val="nil"/>
            </w:tcBorders>
          </w:tcPr>
          <w:p w:rsidR="00553BED" w:rsidRDefault="001D530A">
            <w:pPr>
              <w:jc w:val="right"/>
              <w:rPr>
                <w:b/>
              </w:rPr>
            </w:pPr>
            <w:r>
              <w:rPr>
                <w:b/>
              </w:rPr>
              <w:t>$7926.50</w:t>
            </w:r>
          </w:p>
        </w:tc>
        <w:tc>
          <w:tcPr>
            <w:tcW w:w="3000" w:type="dxa"/>
            <w:tcBorders>
              <w:top w:val="single" w:sz="4" w:space="0" w:color="5B9BD5"/>
              <w:left w:val="nil"/>
              <w:bottom w:val="nil"/>
              <w:right w:val="single" w:sz="4" w:space="0" w:color="5B9BD5"/>
            </w:tcBorders>
          </w:tcPr>
          <w:p w:rsidR="00553BED" w:rsidRDefault="001D530A">
            <w:pPr>
              <w:rPr>
                <w:b/>
              </w:rPr>
            </w:pPr>
            <w:r>
              <w:rPr>
                <w:b/>
              </w:rPr>
              <w:t>For graduating members</w:t>
            </w:r>
          </w:p>
        </w:tc>
      </w:tr>
    </w:tbl>
    <w:p w:rsidR="00553BED" w:rsidRDefault="00553BED"/>
    <w:sectPr w:rsidR="00553BED">
      <w:headerReference w:type="default" r:id="rId8"/>
      <w:footerReference w:type="default" r:id="rId9"/>
      <w:headerReference w:type="first" r:id="rId10"/>
      <w:footerReference w:type="first" r:id="rId11"/>
      <w:pgSz w:w="15840" w:h="122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30A" w:rsidRDefault="001D530A">
      <w:r>
        <w:separator/>
      </w:r>
    </w:p>
  </w:endnote>
  <w:endnote w:type="continuationSeparator" w:id="0">
    <w:p w:rsidR="001D530A" w:rsidRDefault="001D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ED" w:rsidRDefault="001D530A">
    <w:pPr>
      <w:tabs>
        <w:tab w:val="center" w:pos="4320"/>
        <w:tab w:val="right" w:pos="8640"/>
      </w:tabs>
      <w:spacing w:after="720"/>
      <w:rPr>
        <w:sz w:val="20"/>
        <w:szCs w:val="20"/>
      </w:rPr>
    </w:pPr>
    <w:r>
      <w:rPr>
        <w:b/>
        <w:sz w:val="20"/>
        <w:szCs w:val="20"/>
      </w:rPr>
      <w:t>Revised 9-12-14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ED" w:rsidRDefault="001D530A">
    <w:pPr>
      <w:tabs>
        <w:tab w:val="center" w:pos="4320"/>
        <w:tab w:val="right" w:pos="8640"/>
      </w:tabs>
      <w:jc w:val="center"/>
      <w:rPr>
        <w:sz w:val="20"/>
        <w:szCs w:val="20"/>
      </w:rPr>
    </w:pPr>
    <w:r>
      <w:rPr>
        <w:b/>
        <w:sz w:val="20"/>
        <w:szCs w:val="20"/>
      </w:rPr>
      <w:t>The Rho Chi Society</w:t>
    </w:r>
  </w:p>
  <w:p w:rsidR="00553BED" w:rsidRDefault="001D530A">
    <w:pPr>
      <w:tabs>
        <w:tab w:val="center" w:pos="4320"/>
        <w:tab w:val="right" w:pos="8640"/>
      </w:tabs>
      <w:jc w:val="center"/>
      <w:rPr>
        <w:sz w:val="20"/>
        <w:szCs w:val="20"/>
      </w:rPr>
    </w:pPr>
    <w:r>
      <w:rPr>
        <w:b/>
        <w:sz w:val="20"/>
        <w:szCs w:val="20"/>
      </w:rPr>
      <w:t>National Office Contact Information:</w:t>
    </w:r>
  </w:p>
  <w:p w:rsidR="00553BED" w:rsidRDefault="001D530A">
    <w:pPr>
      <w:tabs>
        <w:tab w:val="center" w:pos="4320"/>
        <w:tab w:val="right" w:pos="8640"/>
      </w:tabs>
      <w:jc w:val="center"/>
      <w:rPr>
        <w:sz w:val="20"/>
        <w:szCs w:val="20"/>
      </w:rPr>
    </w:pPr>
    <w:r>
      <w:rPr>
        <w:b/>
        <w:sz w:val="20"/>
        <w:szCs w:val="20"/>
      </w:rPr>
      <w:t>Email:  RhoChi@unc.edu</w:t>
    </w:r>
  </w:p>
  <w:p w:rsidR="00553BED" w:rsidRDefault="001D530A">
    <w:pPr>
      <w:tabs>
        <w:tab w:val="center" w:pos="4320"/>
        <w:tab w:val="right" w:pos="8640"/>
      </w:tabs>
      <w:jc w:val="center"/>
      <w:rPr>
        <w:sz w:val="20"/>
        <w:szCs w:val="20"/>
      </w:rPr>
    </w:pPr>
    <w:r>
      <w:rPr>
        <w:b/>
        <w:sz w:val="20"/>
        <w:szCs w:val="20"/>
      </w:rPr>
      <w:t>Telephone:  (919) 843-9001</w:t>
    </w:r>
  </w:p>
  <w:p w:rsidR="00553BED" w:rsidRDefault="001D530A">
    <w:pPr>
      <w:tabs>
        <w:tab w:val="center" w:pos="4320"/>
        <w:tab w:val="right" w:pos="8640"/>
      </w:tabs>
      <w:spacing w:after="720"/>
      <w:jc w:val="center"/>
      <w:rPr>
        <w:sz w:val="20"/>
        <w:szCs w:val="20"/>
      </w:rPr>
    </w:pPr>
    <w:r>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30A" w:rsidRDefault="001D530A">
      <w:r>
        <w:separator/>
      </w:r>
    </w:p>
  </w:footnote>
  <w:footnote w:type="continuationSeparator" w:id="0">
    <w:p w:rsidR="001D530A" w:rsidRDefault="001D5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ED" w:rsidRDefault="001D530A">
    <w:pPr>
      <w:tabs>
        <w:tab w:val="center" w:pos="4320"/>
        <w:tab w:val="right" w:pos="8640"/>
      </w:tabs>
      <w:spacing w:before="720"/>
      <w:ind w:right="360"/>
      <w:rPr>
        <w:sz w:val="20"/>
        <w:szCs w:val="20"/>
      </w:rPr>
    </w:pPr>
    <w:r>
      <w:rPr>
        <w:b/>
        <w:sz w:val="20"/>
        <w:szCs w:val="20"/>
      </w:rPr>
      <w:t>The Rho Chi Society</w:t>
    </w:r>
  </w:p>
  <w:p w:rsidR="00553BED" w:rsidRDefault="001D530A">
    <w:pPr>
      <w:tabs>
        <w:tab w:val="center" w:pos="4320"/>
        <w:tab w:val="right" w:pos="8640"/>
      </w:tabs>
      <w:ind w:right="360"/>
      <w:rPr>
        <w:sz w:val="20"/>
        <w:szCs w:val="20"/>
      </w:rPr>
    </w:pPr>
    <w:r>
      <w:rPr>
        <w:b/>
        <w:sz w:val="20"/>
        <w:szCs w:val="20"/>
      </w:rPr>
      <w:t xml:space="preserve">Annual Chapter Report </w:t>
    </w:r>
  </w:p>
  <w:p w:rsidR="00553BED" w:rsidRDefault="00553BED">
    <w:pPr>
      <w:tabs>
        <w:tab w:val="center" w:pos="4320"/>
        <w:tab w:val="right" w:pos="8640"/>
      </w:tabs>
      <w:ind w:right="360"/>
      <w:rPr>
        <w:sz w:val="20"/>
        <w:szCs w:val="20"/>
      </w:rPr>
    </w:pPr>
  </w:p>
  <w:p w:rsidR="00553BED" w:rsidRDefault="00553BED">
    <w:pPr>
      <w:tabs>
        <w:tab w:val="center" w:pos="4320"/>
        <w:tab w:val="right" w:pos="8640"/>
      </w:tabs>
      <w:ind w:right="360"/>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BED" w:rsidRDefault="001D530A">
    <w:pPr>
      <w:tabs>
        <w:tab w:val="center" w:pos="4320"/>
        <w:tab w:val="right" w:pos="8640"/>
      </w:tabs>
      <w:spacing w:before="720"/>
      <w:jc w:val="center"/>
      <w:rPr>
        <w:sz w:val="20"/>
        <w:szCs w:val="20"/>
      </w:rPr>
    </w:pPr>
    <w:r>
      <w:rPr>
        <w:noProof/>
      </w:rPr>
      <w:drawing>
        <wp:inline distT="0" distB="0" distL="114300" distR="114300">
          <wp:extent cx="1315085" cy="9137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15085" cy="913765"/>
                  </a:xfrm>
                  <a:prstGeom prst="rect">
                    <a:avLst/>
                  </a:prstGeom>
                  <a:ln/>
                </pic:spPr>
              </pic:pic>
            </a:graphicData>
          </a:graphic>
        </wp:inline>
      </w:drawing>
    </w:r>
  </w:p>
  <w:p w:rsidR="00553BED" w:rsidRDefault="00553BED">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66A5"/>
    <w:multiLevelType w:val="hybridMultilevel"/>
    <w:tmpl w:val="964EB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40FB3"/>
    <w:multiLevelType w:val="hybridMultilevel"/>
    <w:tmpl w:val="C99AC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36E88"/>
    <w:multiLevelType w:val="hybridMultilevel"/>
    <w:tmpl w:val="CBECC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F5A15"/>
    <w:multiLevelType w:val="hybridMultilevel"/>
    <w:tmpl w:val="950A1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23CA9"/>
    <w:multiLevelType w:val="hybridMultilevel"/>
    <w:tmpl w:val="935A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F5CAD"/>
    <w:multiLevelType w:val="hybridMultilevel"/>
    <w:tmpl w:val="880E0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33ED8"/>
    <w:multiLevelType w:val="hybridMultilevel"/>
    <w:tmpl w:val="ADF63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52973"/>
    <w:multiLevelType w:val="hybridMultilevel"/>
    <w:tmpl w:val="D3AE7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3010C6"/>
    <w:multiLevelType w:val="multilevel"/>
    <w:tmpl w:val="68BC89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3AA41C2"/>
    <w:multiLevelType w:val="hybridMultilevel"/>
    <w:tmpl w:val="0EC04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1C3F62"/>
    <w:multiLevelType w:val="multilevel"/>
    <w:tmpl w:val="A38CBE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7EA02724"/>
    <w:multiLevelType w:val="hybridMultilevel"/>
    <w:tmpl w:val="6596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1"/>
  </w:num>
  <w:num w:numId="4">
    <w:abstractNumId w:val="3"/>
  </w:num>
  <w:num w:numId="5">
    <w:abstractNumId w:val="7"/>
  </w:num>
  <w:num w:numId="6">
    <w:abstractNumId w:val="4"/>
  </w:num>
  <w:num w:numId="7">
    <w:abstractNumId w:val="6"/>
  </w:num>
  <w:num w:numId="8">
    <w:abstractNumId w:val="2"/>
  </w:num>
  <w:num w:numId="9">
    <w:abstractNumId w:val="1"/>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BED"/>
    <w:rsid w:val="001D530A"/>
    <w:rsid w:val="00404E4C"/>
    <w:rsid w:val="00553BED"/>
    <w:rsid w:val="0056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E33DA-18F5-4FCF-B3CD-A6F416CE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rPr>
      <w:b/>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404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n.win@husky.ne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2586</Words>
  <Characters>14744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Moriarty, Gail R</dc:creator>
  <cp:lastModifiedBy>Moriarty, Gail R</cp:lastModifiedBy>
  <cp:revision>2</cp:revision>
  <dcterms:created xsi:type="dcterms:W3CDTF">2017-05-16T19:45:00Z</dcterms:created>
  <dcterms:modified xsi:type="dcterms:W3CDTF">2017-05-16T19:45:00Z</dcterms:modified>
</cp:coreProperties>
</file>