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30BA" w:rsidRDefault="00983C18">
      <w:pPr>
        <w:pStyle w:val="Title"/>
      </w:pPr>
      <w:bookmarkStart w:id="0" w:name="_GoBack"/>
      <w:bookmarkEnd w:id="0"/>
      <w:r>
        <w:rPr>
          <w:rFonts w:ascii="Arial" w:eastAsia="Arial" w:hAnsi="Arial" w:cs="Arial"/>
        </w:rPr>
        <w:t xml:space="preserve"> Annual Chapter Report </w:t>
      </w:r>
      <w:r w:rsidR="002B39B6">
        <w:rPr>
          <w:rFonts w:ascii="Arial" w:eastAsia="Arial" w:hAnsi="Arial" w:cs="Arial"/>
        </w:rPr>
        <w:t>- 2016</w:t>
      </w:r>
    </w:p>
    <w:p w:rsidR="005A30BA" w:rsidRPr="00A30F63" w:rsidRDefault="005A30BA">
      <w:pPr>
        <w:pStyle w:val="Normal1"/>
        <w:jc w:val="center"/>
        <w:rPr>
          <w:color w:val="auto"/>
        </w:rPr>
      </w:pPr>
    </w:p>
    <w:p w:rsidR="005A30BA" w:rsidRPr="00A30F63" w:rsidRDefault="00983C18">
      <w:pPr>
        <w:pStyle w:val="Subtitle"/>
        <w:rPr>
          <w:i w:val="0"/>
          <w:color w:val="auto"/>
        </w:rPr>
      </w:pPr>
      <w:r w:rsidRPr="00672A1E">
        <w:rPr>
          <w:b w:val="0"/>
          <w:i w:val="0"/>
          <w:color w:val="auto"/>
          <w:sz w:val="24"/>
          <w:szCs w:val="24"/>
        </w:rPr>
        <w:t>Date of report submission: May 1</w:t>
      </w:r>
      <w:r w:rsidR="00926C68" w:rsidRPr="00672A1E">
        <w:rPr>
          <w:b w:val="0"/>
          <w:i w:val="0"/>
          <w:color w:val="auto"/>
          <w:sz w:val="24"/>
          <w:szCs w:val="24"/>
        </w:rPr>
        <w:t>4</w:t>
      </w:r>
      <w:r w:rsidRPr="00672A1E">
        <w:rPr>
          <w:b w:val="0"/>
          <w:i w:val="0"/>
          <w:color w:val="auto"/>
          <w:sz w:val="24"/>
          <w:szCs w:val="24"/>
        </w:rPr>
        <w:t>, 2016</w:t>
      </w:r>
    </w:p>
    <w:p w:rsidR="005A30BA" w:rsidRDefault="00983C18">
      <w:pPr>
        <w:pStyle w:val="Normal1"/>
      </w:pPr>
      <w:r>
        <w:t>Name of School/College: Long Island University</w:t>
      </w:r>
    </w:p>
    <w:p w:rsidR="005A30BA" w:rsidRDefault="00983C18">
      <w:pPr>
        <w:pStyle w:val="Normal1"/>
      </w:pPr>
      <w:r>
        <w:t>Chapter name and region: Beta Theta Chapter, Region 1</w:t>
      </w:r>
    </w:p>
    <w:p w:rsidR="005A30BA" w:rsidRDefault="00983C18">
      <w:pPr>
        <w:pStyle w:val="Normal1"/>
      </w:pPr>
      <w:r>
        <w:t>Chapter advisor’s name and e-mail address:</w:t>
      </w:r>
      <w:r>
        <w:rPr>
          <w:b/>
        </w:rPr>
        <w:t xml:space="preserve"> </w:t>
      </w:r>
      <w:r>
        <w:t>Sara Grossman (</w:t>
      </w:r>
      <w:hyperlink r:id="rId8">
        <w:r>
          <w:rPr>
            <w:color w:val="0000FF"/>
            <w:u w:val="single"/>
          </w:rPr>
          <w:t>Sara.grossman@liu.edu</w:t>
        </w:r>
      </w:hyperlink>
      <w:r>
        <w:t>)</w:t>
      </w:r>
    </w:p>
    <w:p w:rsidR="005A30BA" w:rsidRDefault="005A30BA">
      <w:pPr>
        <w:pStyle w:val="Normal1"/>
      </w:pPr>
    </w:p>
    <w:p w:rsidR="005A30BA" w:rsidRDefault="00983C18">
      <w:pPr>
        <w:pStyle w:val="Normal1"/>
      </w:pPr>
      <w:r>
        <w:t xml:space="preserve">Delegate who attended the Rho Chi Annual Meeting: </w:t>
      </w:r>
      <w:proofErr w:type="spellStart"/>
      <w:r>
        <w:rPr>
          <w:highlight w:val="white"/>
        </w:rPr>
        <w:t>Tavajay</w:t>
      </w:r>
      <w:proofErr w:type="spellEnd"/>
      <w:r>
        <w:rPr>
          <w:highlight w:val="white"/>
        </w:rPr>
        <w:t xml:space="preserve"> Campbell</w:t>
      </w:r>
    </w:p>
    <w:p w:rsidR="005A30BA" w:rsidRDefault="00983C18">
      <w:pPr>
        <w:pStyle w:val="Normal1"/>
      </w:pPr>
      <w:r>
        <w:t xml:space="preserve">Date delegate’s name submitted to Rho Chi: </w:t>
      </w:r>
      <w:r w:rsidR="001C1F33">
        <w:t>March 1, 2016</w:t>
      </w:r>
    </w:p>
    <w:p w:rsidR="005A30BA" w:rsidRDefault="005A30BA">
      <w:pPr>
        <w:pStyle w:val="Normal1"/>
      </w:pPr>
    </w:p>
    <w:p w:rsidR="005A30BA" w:rsidRDefault="00983C18">
      <w:pPr>
        <w:pStyle w:val="Normal1"/>
      </w:pPr>
      <w:r>
        <w:t>Past year’s officers and e-mail addresses:</w:t>
      </w:r>
    </w:p>
    <w:p w:rsidR="005A30BA" w:rsidRDefault="005A30BA">
      <w:pPr>
        <w:pStyle w:val="Normal1"/>
      </w:pPr>
    </w:p>
    <w:p w:rsidR="005A30BA" w:rsidRDefault="00983C18">
      <w:pPr>
        <w:pStyle w:val="Normal1"/>
      </w:pPr>
      <w:r>
        <w:t>President:</w:t>
      </w:r>
      <w:r>
        <w:rPr>
          <w:highlight w:val="white"/>
        </w:rPr>
        <w:t xml:space="preserve"> </w:t>
      </w:r>
      <w:r>
        <w:rPr>
          <w:highlight w:val="white"/>
        </w:rPr>
        <w:tab/>
      </w:r>
      <w:r>
        <w:rPr>
          <w:highlight w:val="white"/>
        </w:rPr>
        <w:tab/>
      </w:r>
      <w:proofErr w:type="spellStart"/>
      <w:r>
        <w:rPr>
          <w:highlight w:val="white"/>
        </w:rPr>
        <w:t>Kwong</w:t>
      </w:r>
      <w:proofErr w:type="spellEnd"/>
      <w:r>
        <w:rPr>
          <w:highlight w:val="white"/>
        </w:rPr>
        <w:t xml:space="preserve"> Lau </w:t>
      </w:r>
      <w:r>
        <w:rPr>
          <w:highlight w:val="white"/>
        </w:rPr>
        <w:tab/>
      </w:r>
      <w:r>
        <w:rPr>
          <w:highlight w:val="white"/>
        </w:rPr>
        <w:tab/>
        <w:t>Kwong.Lau@my.liu.edu</w:t>
      </w:r>
    </w:p>
    <w:p w:rsidR="005A30BA" w:rsidRDefault="00983C18">
      <w:pPr>
        <w:pStyle w:val="Normal1"/>
      </w:pPr>
      <w:r>
        <w:t>Vice President:</w:t>
      </w:r>
      <w:r>
        <w:rPr>
          <w:highlight w:val="white"/>
        </w:rPr>
        <w:t xml:space="preserve"> </w:t>
      </w:r>
      <w:r>
        <w:rPr>
          <w:highlight w:val="white"/>
        </w:rPr>
        <w:tab/>
      </w:r>
      <w:proofErr w:type="spellStart"/>
      <w:r>
        <w:rPr>
          <w:highlight w:val="white"/>
        </w:rPr>
        <w:t>Tavajay</w:t>
      </w:r>
      <w:proofErr w:type="spellEnd"/>
      <w:r>
        <w:rPr>
          <w:highlight w:val="white"/>
        </w:rPr>
        <w:t xml:space="preserve"> Campbell </w:t>
      </w:r>
      <w:r>
        <w:rPr>
          <w:highlight w:val="white"/>
        </w:rPr>
        <w:tab/>
        <w:t>Tavajay.Campbell@my.liu.edu</w:t>
      </w:r>
    </w:p>
    <w:p w:rsidR="005A30BA" w:rsidRDefault="00983C18">
      <w:pPr>
        <w:pStyle w:val="Normal1"/>
      </w:pPr>
      <w:r>
        <w:t>Secretary:</w:t>
      </w:r>
      <w:r>
        <w:rPr>
          <w:highlight w:val="white"/>
        </w:rPr>
        <w:t xml:space="preserve"> </w:t>
      </w:r>
      <w:r>
        <w:rPr>
          <w:highlight w:val="white"/>
        </w:rPr>
        <w:tab/>
      </w:r>
      <w:r>
        <w:rPr>
          <w:highlight w:val="white"/>
        </w:rPr>
        <w:tab/>
        <w:t xml:space="preserve">Dana </w:t>
      </w:r>
      <w:proofErr w:type="spellStart"/>
      <w:r>
        <w:rPr>
          <w:highlight w:val="white"/>
        </w:rPr>
        <w:t>Jandali</w:t>
      </w:r>
      <w:proofErr w:type="spellEnd"/>
      <w:r>
        <w:rPr>
          <w:highlight w:val="white"/>
        </w:rPr>
        <w:t xml:space="preserve"> </w:t>
      </w:r>
      <w:r>
        <w:rPr>
          <w:highlight w:val="white"/>
        </w:rPr>
        <w:tab/>
      </w:r>
      <w:r>
        <w:rPr>
          <w:highlight w:val="white"/>
        </w:rPr>
        <w:tab/>
        <w:t>Dana.Jandali@my.liu.edu</w:t>
      </w:r>
    </w:p>
    <w:p w:rsidR="005A30BA" w:rsidRDefault="00983C18">
      <w:pPr>
        <w:pStyle w:val="Normal1"/>
      </w:pPr>
      <w:r>
        <w:t>Treasurer:</w:t>
      </w:r>
      <w:r>
        <w:rPr>
          <w:highlight w:val="white"/>
        </w:rPr>
        <w:t xml:space="preserve"> </w:t>
      </w:r>
      <w:r>
        <w:rPr>
          <w:highlight w:val="white"/>
        </w:rPr>
        <w:tab/>
      </w:r>
      <w:r>
        <w:rPr>
          <w:highlight w:val="white"/>
        </w:rPr>
        <w:tab/>
        <w:t xml:space="preserve">Yulia Meltsova </w:t>
      </w:r>
      <w:r>
        <w:rPr>
          <w:highlight w:val="white"/>
        </w:rPr>
        <w:tab/>
        <w:t>Yulia.Meltsova@my.liu.edu</w:t>
      </w:r>
    </w:p>
    <w:p w:rsidR="005A30BA" w:rsidRDefault="00983C18">
      <w:pPr>
        <w:pStyle w:val="Normal1"/>
      </w:pPr>
      <w:r>
        <w:t>Historian:</w:t>
      </w:r>
      <w:r>
        <w:rPr>
          <w:highlight w:val="white"/>
        </w:rPr>
        <w:t xml:space="preserve"> </w:t>
      </w:r>
      <w:r>
        <w:rPr>
          <w:highlight w:val="white"/>
        </w:rPr>
        <w:tab/>
      </w:r>
      <w:r>
        <w:rPr>
          <w:highlight w:val="white"/>
        </w:rPr>
        <w:tab/>
        <w:t>Kimberly Koop</w:t>
      </w:r>
      <w:r>
        <w:rPr>
          <w:highlight w:val="white"/>
        </w:rPr>
        <w:tab/>
      </w:r>
      <w:hyperlink r:id="rId9">
        <w:r>
          <w:rPr>
            <w:highlight w:val="white"/>
          </w:rPr>
          <w:t>Kimberly.Koop@my.liu.edu</w:t>
        </w:r>
      </w:hyperlink>
      <w:hyperlink r:id="rId10"/>
    </w:p>
    <w:p w:rsidR="005A30BA" w:rsidRDefault="00983C18">
      <w:pPr>
        <w:pStyle w:val="Normal1"/>
      </w:pPr>
      <w:r>
        <w:rPr>
          <w:highlight w:val="white"/>
        </w:rPr>
        <w:t>Senator:</w:t>
      </w:r>
      <w:r>
        <w:rPr>
          <w:highlight w:val="white"/>
        </w:rPr>
        <w:tab/>
      </w:r>
      <w:r>
        <w:rPr>
          <w:highlight w:val="white"/>
        </w:rPr>
        <w:tab/>
        <w:t>Michelle Liu</w:t>
      </w:r>
      <w:r>
        <w:rPr>
          <w:highlight w:val="white"/>
        </w:rPr>
        <w:tab/>
      </w:r>
      <w:r>
        <w:rPr>
          <w:highlight w:val="white"/>
        </w:rPr>
        <w:tab/>
        <w:t>Michelle.Liu@my.liu.edu</w:t>
      </w:r>
    </w:p>
    <w:p w:rsidR="005A30BA" w:rsidRDefault="005A30BA">
      <w:pPr>
        <w:pStyle w:val="Normal1"/>
      </w:pPr>
    </w:p>
    <w:p w:rsidR="005A30BA" w:rsidRDefault="00983C18">
      <w:pPr>
        <w:pStyle w:val="Normal1"/>
      </w:pPr>
      <w:r>
        <w:t>New officers and e-mail addresses for next academic year:</w:t>
      </w:r>
    </w:p>
    <w:p w:rsidR="005A30BA" w:rsidRDefault="005A30BA">
      <w:pPr>
        <w:pStyle w:val="Normal1"/>
      </w:pPr>
    </w:p>
    <w:p w:rsidR="005A30BA" w:rsidRPr="003D4FD3" w:rsidRDefault="00983C18">
      <w:pPr>
        <w:pStyle w:val="Normal1"/>
        <w:rPr>
          <w:color w:val="auto"/>
        </w:rPr>
      </w:pPr>
      <w:r>
        <w:t xml:space="preserve">President:         </w:t>
      </w:r>
      <w:r>
        <w:tab/>
        <w:t xml:space="preserve">Raymond </w:t>
      </w:r>
      <w:proofErr w:type="spellStart"/>
      <w:r>
        <w:t>DeMatteo</w:t>
      </w:r>
      <w:proofErr w:type="spellEnd"/>
      <w:r>
        <w:t>    </w:t>
      </w:r>
      <w:hyperlink r:id="rId11">
        <w:r w:rsidRPr="003D4FD3">
          <w:rPr>
            <w:color w:val="auto"/>
          </w:rPr>
          <w:t>Raymond.dematteo@my.liu.edu</w:t>
        </w:r>
      </w:hyperlink>
      <w:r w:rsidRPr="003D4FD3">
        <w:rPr>
          <w:color w:val="auto"/>
        </w:rPr>
        <w:t> </w:t>
      </w:r>
    </w:p>
    <w:p w:rsidR="005A30BA" w:rsidRDefault="00983C18">
      <w:pPr>
        <w:pStyle w:val="Normal1"/>
      </w:pPr>
      <w:r w:rsidRPr="003D4FD3">
        <w:rPr>
          <w:color w:val="auto"/>
        </w:rPr>
        <w:t xml:space="preserve">Vice President:  </w:t>
      </w:r>
      <w:r w:rsidRPr="003D4FD3">
        <w:rPr>
          <w:color w:val="auto"/>
        </w:rPr>
        <w:tab/>
        <w:t>Keren Darzi                 </w:t>
      </w:r>
      <w:hyperlink r:id="rId12">
        <w:r w:rsidRPr="003D4FD3">
          <w:rPr>
            <w:color w:val="auto"/>
          </w:rPr>
          <w:t>Keren.darzi@my.liu.edu</w:t>
        </w:r>
      </w:hyperlink>
      <w:r w:rsidRPr="003D4FD3">
        <w:rPr>
          <w:color w:val="auto"/>
        </w:rPr>
        <w:t>         </w:t>
      </w:r>
      <w:r>
        <w:t xml:space="preserve">     </w:t>
      </w:r>
    </w:p>
    <w:p w:rsidR="005A30BA" w:rsidRPr="003D4FD3" w:rsidRDefault="00983C18">
      <w:pPr>
        <w:pStyle w:val="Normal1"/>
        <w:rPr>
          <w:color w:val="auto"/>
        </w:rPr>
      </w:pPr>
      <w:r>
        <w:lastRenderedPageBreak/>
        <w:t xml:space="preserve">Secretary:         </w:t>
      </w:r>
      <w:r>
        <w:tab/>
        <w:t>Alexandra Adler          </w:t>
      </w:r>
      <w:hyperlink r:id="rId13">
        <w:r w:rsidRPr="003D4FD3">
          <w:rPr>
            <w:color w:val="auto"/>
          </w:rPr>
          <w:t>Alexandra.adler@my.liu.edu</w:t>
        </w:r>
      </w:hyperlink>
      <w:r w:rsidRPr="003D4FD3">
        <w:rPr>
          <w:color w:val="auto"/>
        </w:rPr>
        <w:t xml:space="preserve">       </w:t>
      </w:r>
    </w:p>
    <w:p w:rsidR="005A30BA" w:rsidRPr="003D4FD3" w:rsidRDefault="00983C18">
      <w:pPr>
        <w:pStyle w:val="Normal1"/>
        <w:rPr>
          <w:color w:val="auto"/>
        </w:rPr>
      </w:pPr>
      <w:r w:rsidRPr="003D4FD3">
        <w:rPr>
          <w:color w:val="auto"/>
        </w:rPr>
        <w:t>Treasurer:         </w:t>
      </w:r>
      <w:r w:rsidRPr="003D4FD3">
        <w:rPr>
          <w:color w:val="auto"/>
        </w:rPr>
        <w:tab/>
        <w:t>Sofia-Marie Guttilla    </w:t>
      </w:r>
      <w:hyperlink r:id="rId14">
        <w:r w:rsidRPr="003D4FD3">
          <w:rPr>
            <w:color w:val="auto"/>
          </w:rPr>
          <w:t>Sofiamarie.guttilla@my.liu.edu</w:t>
        </w:r>
      </w:hyperlink>
      <w:r w:rsidRPr="003D4FD3">
        <w:rPr>
          <w:color w:val="auto"/>
        </w:rPr>
        <w:t xml:space="preserve">   </w:t>
      </w:r>
    </w:p>
    <w:p w:rsidR="005A30BA" w:rsidRPr="003D4FD3" w:rsidRDefault="00983C18">
      <w:pPr>
        <w:pStyle w:val="Normal1"/>
        <w:rPr>
          <w:color w:val="auto"/>
        </w:rPr>
      </w:pPr>
      <w:r w:rsidRPr="003D4FD3">
        <w:rPr>
          <w:color w:val="auto"/>
        </w:rPr>
        <w:t xml:space="preserve">Historian:          </w:t>
      </w:r>
      <w:r w:rsidRPr="003D4FD3">
        <w:rPr>
          <w:color w:val="auto"/>
        </w:rPr>
        <w:tab/>
        <w:t>Samantha Miernicki    </w:t>
      </w:r>
      <w:hyperlink r:id="rId15">
        <w:r w:rsidRPr="003D4FD3">
          <w:rPr>
            <w:color w:val="auto"/>
          </w:rPr>
          <w:t>Samantha.miernicki@my.liu.edu</w:t>
        </w:r>
      </w:hyperlink>
      <w:r w:rsidRPr="003D4FD3">
        <w:rPr>
          <w:color w:val="auto"/>
        </w:rPr>
        <w:t> </w:t>
      </w:r>
    </w:p>
    <w:p w:rsidR="005A30BA" w:rsidRPr="003D4FD3" w:rsidRDefault="00983C18">
      <w:pPr>
        <w:pStyle w:val="Normal1"/>
        <w:rPr>
          <w:color w:val="auto"/>
        </w:rPr>
      </w:pPr>
      <w:bookmarkStart w:id="1" w:name="h.gjdgxs" w:colFirst="0" w:colLast="0"/>
      <w:bookmarkEnd w:id="1"/>
      <w:r w:rsidRPr="003D4FD3">
        <w:rPr>
          <w:color w:val="auto"/>
        </w:rPr>
        <w:t xml:space="preserve">Senator:            </w:t>
      </w:r>
      <w:r w:rsidRPr="003D4FD3">
        <w:rPr>
          <w:color w:val="auto"/>
        </w:rPr>
        <w:tab/>
        <w:t xml:space="preserve">Veronika </w:t>
      </w:r>
      <w:proofErr w:type="spellStart"/>
      <w:r w:rsidRPr="003D4FD3">
        <w:rPr>
          <w:color w:val="auto"/>
        </w:rPr>
        <w:t>Borukhova</w:t>
      </w:r>
      <w:proofErr w:type="spellEnd"/>
      <w:r w:rsidRPr="003D4FD3">
        <w:rPr>
          <w:color w:val="auto"/>
        </w:rPr>
        <w:t xml:space="preserve">   </w:t>
      </w:r>
      <w:hyperlink r:id="rId16">
        <w:r w:rsidRPr="003D4FD3">
          <w:rPr>
            <w:color w:val="auto"/>
          </w:rPr>
          <w:t>Veronika.borukhova@my.liu.edu</w:t>
        </w:r>
      </w:hyperlink>
      <w:r w:rsidRPr="003D4FD3">
        <w:rPr>
          <w:color w:val="auto"/>
        </w:rPr>
        <w:t> </w:t>
      </w:r>
    </w:p>
    <w:p w:rsidR="005A30BA" w:rsidRPr="003D4FD3" w:rsidRDefault="005A30BA">
      <w:pPr>
        <w:pStyle w:val="Normal1"/>
        <w:rPr>
          <w:color w:val="auto"/>
        </w:rPr>
      </w:pPr>
    </w:p>
    <w:p w:rsidR="005A30BA" w:rsidRDefault="00983C18">
      <w:pPr>
        <w:pStyle w:val="Normal1"/>
      </w:pPr>
      <w:r>
        <w:t>Number of Rho Chi student members at college or school, listed by class year and program (and by campus if more than one campus):</w:t>
      </w:r>
    </w:p>
    <w:p w:rsidR="005A30BA" w:rsidRDefault="005A30BA">
      <w:pPr>
        <w:pStyle w:val="Normal1"/>
      </w:pPr>
    </w:p>
    <w:p w:rsidR="005A30BA" w:rsidRDefault="00983C18">
      <w:pPr>
        <w:pStyle w:val="Normal1"/>
      </w:pPr>
      <w:proofErr w:type="spellStart"/>
      <w:r>
        <w:rPr>
          <w:b/>
        </w:rPr>
        <w:t>Pharm.D</w:t>
      </w:r>
      <w:proofErr w:type="spellEnd"/>
      <w:r>
        <w:rPr>
          <w:b/>
        </w:rPr>
        <w:t>. Program:</w:t>
      </w:r>
    </w:p>
    <w:p w:rsidR="005A30BA" w:rsidRDefault="00983C18">
      <w:pPr>
        <w:pStyle w:val="Normal1"/>
      </w:pPr>
      <w:r>
        <w:t>Fourth professional year: 34</w:t>
      </w:r>
    </w:p>
    <w:p w:rsidR="005A30BA" w:rsidRDefault="00983C18">
      <w:pPr>
        <w:pStyle w:val="Normal1"/>
      </w:pPr>
      <w:r>
        <w:t>Third professional year: 34</w:t>
      </w:r>
    </w:p>
    <w:p w:rsidR="005A30BA" w:rsidRDefault="00983C18">
      <w:pPr>
        <w:pStyle w:val="Normal1"/>
      </w:pPr>
      <w:r>
        <w:t>Second professional year: 21</w:t>
      </w:r>
    </w:p>
    <w:p w:rsidR="005A30BA" w:rsidRDefault="005A30BA">
      <w:pPr>
        <w:pStyle w:val="Normal1"/>
      </w:pPr>
    </w:p>
    <w:p w:rsidR="005A30BA" w:rsidRDefault="00983C18">
      <w:pPr>
        <w:pStyle w:val="Normal1"/>
      </w:pPr>
      <w:r>
        <w:t xml:space="preserve">Total number of Rho Chi student members in the </w:t>
      </w:r>
      <w:proofErr w:type="spellStart"/>
      <w:r>
        <w:t>Pharm.D</w:t>
      </w:r>
      <w:proofErr w:type="spellEnd"/>
      <w:r>
        <w:t xml:space="preserve">. </w:t>
      </w:r>
      <w:proofErr w:type="gramStart"/>
      <w:r>
        <w:t>program</w:t>
      </w:r>
      <w:proofErr w:type="gramEnd"/>
      <w:r>
        <w:t xml:space="preserve"> at Long Island University: 89</w:t>
      </w:r>
    </w:p>
    <w:p w:rsidR="005A30BA" w:rsidRDefault="005A30BA">
      <w:pPr>
        <w:pStyle w:val="Normal1"/>
      </w:pPr>
    </w:p>
    <w:p w:rsidR="005A30BA" w:rsidRDefault="00983C18">
      <w:pPr>
        <w:pStyle w:val="Normal1"/>
      </w:pPr>
      <w:r>
        <w:rPr>
          <w:b/>
        </w:rPr>
        <w:t>Graduate Program:</w:t>
      </w:r>
    </w:p>
    <w:p w:rsidR="005A30BA" w:rsidRDefault="00983C18">
      <w:pPr>
        <w:pStyle w:val="Normal1"/>
      </w:pPr>
      <w:r>
        <w:t>This number is difficult to calculate as it is challenging to track graduate students by their class year. We estimate the current number of Rho Chi student members in the graduate programs at Long Island University to be approximately 45.</w:t>
      </w:r>
    </w:p>
    <w:p w:rsidR="005A30BA" w:rsidRDefault="005A30BA">
      <w:pPr>
        <w:pStyle w:val="Normal1"/>
        <w:ind w:left="1170" w:hanging="1170"/>
      </w:pPr>
    </w:p>
    <w:p w:rsidR="005A30BA" w:rsidRDefault="00983C18">
      <w:pPr>
        <w:pStyle w:val="Normal1"/>
        <w:ind w:left="1170" w:hanging="1170"/>
      </w:pPr>
      <w:r>
        <w:rPr>
          <w:b/>
        </w:rPr>
        <w:t>Meetings</w:t>
      </w:r>
      <w:r>
        <w:t xml:space="preserve">: </w:t>
      </w:r>
    </w:p>
    <w:p w:rsidR="005A30BA" w:rsidRDefault="005A30BA">
      <w:pPr>
        <w:pStyle w:val="Normal1"/>
        <w:ind w:left="900" w:hanging="90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1440"/>
        <w:gridCol w:w="2700"/>
        <w:gridCol w:w="4338"/>
      </w:tblGrid>
      <w:tr w:rsidR="005A30BA">
        <w:tc>
          <w:tcPr>
            <w:tcW w:w="1098" w:type="dxa"/>
          </w:tcPr>
          <w:p w:rsidR="005A30BA" w:rsidRDefault="00983C18">
            <w:pPr>
              <w:pStyle w:val="Normal1"/>
            </w:pPr>
            <w:r>
              <w:rPr>
                <w:b/>
              </w:rPr>
              <w:t>Date</w:t>
            </w:r>
          </w:p>
          <w:p w:rsidR="005A30BA" w:rsidRDefault="005A30BA">
            <w:pPr>
              <w:pStyle w:val="Normal1"/>
            </w:pPr>
          </w:p>
        </w:tc>
        <w:tc>
          <w:tcPr>
            <w:tcW w:w="1440" w:type="dxa"/>
          </w:tcPr>
          <w:p w:rsidR="005A30BA" w:rsidRDefault="00983C18">
            <w:pPr>
              <w:pStyle w:val="Normal1"/>
            </w:pPr>
            <w:r>
              <w:rPr>
                <w:b/>
              </w:rPr>
              <w:t>Attendance</w:t>
            </w:r>
          </w:p>
        </w:tc>
        <w:tc>
          <w:tcPr>
            <w:tcW w:w="2700" w:type="dxa"/>
          </w:tcPr>
          <w:p w:rsidR="005A30BA" w:rsidRDefault="00983C18">
            <w:pPr>
              <w:pStyle w:val="Normal1"/>
            </w:pPr>
            <w:r>
              <w:rPr>
                <w:b/>
              </w:rPr>
              <w:t>Agenda</w:t>
            </w:r>
          </w:p>
        </w:tc>
        <w:tc>
          <w:tcPr>
            <w:tcW w:w="4338" w:type="dxa"/>
          </w:tcPr>
          <w:p w:rsidR="005A30BA" w:rsidRDefault="00983C18">
            <w:pPr>
              <w:pStyle w:val="Normal1"/>
            </w:pPr>
            <w:r>
              <w:rPr>
                <w:b/>
              </w:rPr>
              <w:t>Action Steps</w:t>
            </w:r>
          </w:p>
        </w:tc>
      </w:tr>
      <w:tr w:rsidR="005A30BA">
        <w:tc>
          <w:tcPr>
            <w:tcW w:w="1098" w:type="dxa"/>
          </w:tcPr>
          <w:p w:rsidR="005A30BA" w:rsidRDefault="00983C18">
            <w:pPr>
              <w:pStyle w:val="Normal1"/>
            </w:pPr>
            <w:r>
              <w:t>10/21/15</w:t>
            </w:r>
          </w:p>
        </w:tc>
        <w:tc>
          <w:tcPr>
            <w:tcW w:w="1440" w:type="dxa"/>
          </w:tcPr>
          <w:p w:rsidR="005A30BA" w:rsidRDefault="00983C18">
            <w:pPr>
              <w:pStyle w:val="Normal1"/>
            </w:pPr>
            <w:r>
              <w:t>All officers</w:t>
            </w:r>
          </w:p>
        </w:tc>
        <w:tc>
          <w:tcPr>
            <w:tcW w:w="2700" w:type="dxa"/>
          </w:tcPr>
          <w:p w:rsidR="005A30BA" w:rsidRDefault="00983C18">
            <w:pPr>
              <w:pStyle w:val="Normal1"/>
            </w:pPr>
            <w:r>
              <w:t>Peer tutoring setup, Professional development hour on 10/26/15, Two Walks “Step Out: Walk to Stop Diabetes” at Jones Beach and Manhattan</w:t>
            </w:r>
          </w:p>
        </w:tc>
        <w:tc>
          <w:tcPr>
            <w:tcW w:w="4338" w:type="dxa"/>
          </w:tcPr>
          <w:p w:rsidR="005A30BA" w:rsidRDefault="00983C18" w:rsidP="003D4FD3">
            <w:pPr>
              <w:pStyle w:val="Normal1"/>
            </w:pPr>
            <w:r>
              <w:t>The peer tutoring will be scheduled for Mondays from 5-6 pm and by appointment. The first professional development hour will be arranged for 10/26/15 with guest speakers, Dr. Joseph Nathan and Dr. Vikas Sehdev</w:t>
            </w:r>
            <w:r w:rsidR="003D4FD3">
              <w:t xml:space="preserve">, who will </w:t>
            </w:r>
            <w:r>
              <w:t xml:space="preserve">discuss research opportunities available for pharmacy students. </w:t>
            </w:r>
            <w:r w:rsidR="003D4FD3">
              <w:t xml:space="preserve">At the walks, </w:t>
            </w:r>
            <w:r>
              <w:t xml:space="preserve">Rho </w:t>
            </w:r>
            <w:r>
              <w:lastRenderedPageBreak/>
              <w:t xml:space="preserve">Chi Members will provide blood pressure screening on attendees and counsel them on their readings. Members will also discuss the importance of the influenza vaccine especially in diabetic patients during the walk at Jones Beach. Officers will participate in the Diabetes Walk to raise diabetes awareness in Manhattan.  </w:t>
            </w:r>
          </w:p>
        </w:tc>
      </w:tr>
      <w:tr w:rsidR="005A30BA">
        <w:tc>
          <w:tcPr>
            <w:tcW w:w="1098" w:type="dxa"/>
          </w:tcPr>
          <w:p w:rsidR="005A30BA" w:rsidRDefault="00983C18">
            <w:pPr>
              <w:pStyle w:val="Normal1"/>
            </w:pPr>
            <w:r>
              <w:lastRenderedPageBreak/>
              <w:t>10/27/15</w:t>
            </w:r>
          </w:p>
          <w:p w:rsidR="005A30BA" w:rsidRDefault="005A30BA">
            <w:pPr>
              <w:pStyle w:val="Normal1"/>
            </w:pPr>
          </w:p>
        </w:tc>
        <w:tc>
          <w:tcPr>
            <w:tcW w:w="1440" w:type="dxa"/>
          </w:tcPr>
          <w:p w:rsidR="005A30BA" w:rsidRDefault="00983C18">
            <w:pPr>
              <w:pStyle w:val="Normal1"/>
            </w:pPr>
            <w:r>
              <w:t>All officers</w:t>
            </w:r>
          </w:p>
        </w:tc>
        <w:tc>
          <w:tcPr>
            <w:tcW w:w="2700" w:type="dxa"/>
          </w:tcPr>
          <w:p w:rsidR="005A30BA" w:rsidRDefault="00983C18">
            <w:pPr>
              <w:pStyle w:val="Normal1"/>
            </w:pPr>
            <w:r>
              <w:t xml:space="preserve">Rho Chi presentation on “How to Study Effectively” </w:t>
            </w:r>
          </w:p>
        </w:tc>
        <w:tc>
          <w:tcPr>
            <w:tcW w:w="4338" w:type="dxa"/>
          </w:tcPr>
          <w:p w:rsidR="005A30BA" w:rsidRDefault="00983C18" w:rsidP="007A2921">
            <w:pPr>
              <w:pStyle w:val="Normal1"/>
            </w:pPr>
            <w:r>
              <w:t>Rho Chi Officers will deliver a presentat</w:t>
            </w:r>
            <w:r w:rsidR="003D4FD3">
              <w:t>ion to freshman students entitled</w:t>
            </w:r>
            <w:r>
              <w:t xml:space="preserve"> “How to Study Effectively.” D</w:t>
            </w:r>
            <w:r w:rsidR="003D4FD3">
              <w:t>iscussion points will include: s</w:t>
            </w:r>
            <w:r>
              <w:t>trategies/</w:t>
            </w:r>
            <w:r w:rsidR="003D4FD3">
              <w:t>t</w:t>
            </w:r>
            <w:r>
              <w:t>echniques that are useful when studying (</w:t>
            </w:r>
            <w:r w:rsidR="003D4FD3">
              <w:t>e.g., mnemonics</w:t>
            </w:r>
            <w:r>
              <w:t xml:space="preserve">) and staying healthy to enable students to concentrate and study effectively. </w:t>
            </w:r>
          </w:p>
        </w:tc>
      </w:tr>
      <w:tr w:rsidR="005A30BA">
        <w:trPr>
          <w:trHeight w:val="1340"/>
        </w:trPr>
        <w:tc>
          <w:tcPr>
            <w:tcW w:w="1098" w:type="dxa"/>
          </w:tcPr>
          <w:p w:rsidR="005A30BA" w:rsidRDefault="00983C18">
            <w:pPr>
              <w:pStyle w:val="Normal1"/>
            </w:pPr>
            <w:r>
              <w:t>12/7/15</w:t>
            </w:r>
          </w:p>
        </w:tc>
        <w:tc>
          <w:tcPr>
            <w:tcW w:w="1440" w:type="dxa"/>
          </w:tcPr>
          <w:p w:rsidR="005A30BA" w:rsidRDefault="00983C18">
            <w:pPr>
              <w:pStyle w:val="Normal1"/>
            </w:pPr>
            <w:r>
              <w:t>All officers and chapter advisor</w:t>
            </w:r>
          </w:p>
        </w:tc>
        <w:tc>
          <w:tcPr>
            <w:tcW w:w="2700" w:type="dxa"/>
          </w:tcPr>
          <w:p w:rsidR="005A30BA" w:rsidRDefault="003D4FD3" w:rsidP="003D4FD3">
            <w:pPr>
              <w:pStyle w:val="Normal1"/>
            </w:pPr>
            <w:r>
              <w:t>Professional d</w:t>
            </w:r>
            <w:r w:rsidR="00983C18">
              <w:t xml:space="preserve">evelopment </w:t>
            </w:r>
            <w:r>
              <w:t xml:space="preserve">program highlighting </w:t>
            </w:r>
            <w:r w:rsidR="00983C18">
              <w:t>Part III of the</w:t>
            </w:r>
            <w:r>
              <w:t xml:space="preserve"> NYS</w:t>
            </w:r>
            <w:r w:rsidR="00983C18">
              <w:t xml:space="preserve"> Board Exam, Formal proposal for induction ceremony</w:t>
            </w:r>
          </w:p>
        </w:tc>
        <w:tc>
          <w:tcPr>
            <w:tcW w:w="4338" w:type="dxa"/>
          </w:tcPr>
          <w:p w:rsidR="005A30BA" w:rsidRDefault="003D4FD3">
            <w:pPr>
              <w:pStyle w:val="Normal1"/>
            </w:pPr>
            <w:r>
              <w:t>Follow up on planning for the professional development program scheduled for the Spring semester as well as other events that will take place in the Spring.</w:t>
            </w:r>
            <w:r w:rsidR="00983C18">
              <w:t xml:space="preserve"> A proposal </w:t>
            </w:r>
            <w:r w:rsidR="00244A4D">
              <w:t>to the Student Government A</w:t>
            </w:r>
            <w:r>
              <w:t xml:space="preserve">ssociation </w:t>
            </w:r>
            <w:r w:rsidR="00983C18">
              <w:t xml:space="preserve">will be created </w:t>
            </w:r>
            <w:r>
              <w:t>to request</w:t>
            </w:r>
            <w:r w:rsidR="00983C18">
              <w:t xml:space="preserve"> additional funding </w:t>
            </w:r>
            <w:r>
              <w:t>that may be needed to cover the cost of the</w:t>
            </w:r>
            <w:r w:rsidR="00983C18">
              <w:t xml:space="preserve"> induction ceremony.</w:t>
            </w:r>
          </w:p>
          <w:p w:rsidR="005A30BA" w:rsidRDefault="005A30BA">
            <w:pPr>
              <w:pStyle w:val="Normal1"/>
            </w:pPr>
          </w:p>
        </w:tc>
      </w:tr>
      <w:tr w:rsidR="005A30BA">
        <w:trPr>
          <w:trHeight w:val="1120"/>
        </w:trPr>
        <w:tc>
          <w:tcPr>
            <w:tcW w:w="1098" w:type="dxa"/>
          </w:tcPr>
          <w:p w:rsidR="005A30BA" w:rsidRDefault="00983C18">
            <w:pPr>
              <w:pStyle w:val="Normal1"/>
            </w:pPr>
            <w:r>
              <w:t>1/20/16</w:t>
            </w:r>
          </w:p>
        </w:tc>
        <w:tc>
          <w:tcPr>
            <w:tcW w:w="1440" w:type="dxa"/>
          </w:tcPr>
          <w:p w:rsidR="005A30BA" w:rsidRDefault="00983C18">
            <w:pPr>
              <w:pStyle w:val="Normal1"/>
            </w:pPr>
            <w:r>
              <w:t xml:space="preserve">All officers and chapter advisor </w:t>
            </w:r>
          </w:p>
        </w:tc>
        <w:tc>
          <w:tcPr>
            <w:tcW w:w="2700" w:type="dxa"/>
          </w:tcPr>
          <w:p w:rsidR="005A30BA" w:rsidRDefault="00983C18">
            <w:pPr>
              <w:pStyle w:val="Normal1"/>
            </w:pPr>
            <w:r>
              <w:t xml:space="preserve">Peer tutoring update, </w:t>
            </w:r>
            <w:proofErr w:type="spellStart"/>
            <w:r>
              <w:t>APhA</w:t>
            </w:r>
            <w:proofErr w:type="spellEnd"/>
            <w:r>
              <w:t xml:space="preserve"> Annual/Rho Chi Meeting (3/4-3/7), Pre-Pharmacy club presentation</w:t>
            </w:r>
          </w:p>
        </w:tc>
        <w:tc>
          <w:tcPr>
            <w:tcW w:w="4338" w:type="dxa"/>
          </w:tcPr>
          <w:p w:rsidR="005A30BA" w:rsidRDefault="008629A7" w:rsidP="00244A4D">
            <w:pPr>
              <w:pStyle w:val="Normal1"/>
            </w:pPr>
            <w:r>
              <w:t xml:space="preserve">Continue to offer </w:t>
            </w:r>
            <w:r w:rsidR="00983C18">
              <w:t xml:space="preserve">peer tutoring </w:t>
            </w:r>
            <w:r>
              <w:t>(</w:t>
            </w:r>
            <w:r w:rsidR="00983C18">
              <w:t>on Wednesdays from 5-6 pm and by appointment</w:t>
            </w:r>
            <w:r>
              <w:t>)</w:t>
            </w:r>
            <w:r w:rsidR="00983C18">
              <w:t xml:space="preserve"> for the upcoming semester</w:t>
            </w:r>
            <w:r>
              <w:t xml:space="preserve"> and advertise it to students</w:t>
            </w:r>
            <w:r w:rsidR="00983C18">
              <w:t xml:space="preserve">. </w:t>
            </w:r>
            <w:r w:rsidR="00244A4D">
              <w:t>A</w:t>
            </w:r>
            <w:r w:rsidR="00983C18">
              <w:t xml:space="preserve">nticipated expenses for </w:t>
            </w:r>
            <w:r w:rsidR="00244A4D">
              <w:t>the Rho Chi</w:t>
            </w:r>
            <w:r w:rsidR="00983C18">
              <w:t xml:space="preserve"> delegate’s </w:t>
            </w:r>
            <w:r w:rsidR="00244A4D">
              <w:lastRenderedPageBreak/>
              <w:t>attendance</w:t>
            </w:r>
            <w:r w:rsidR="00983C18">
              <w:t xml:space="preserve"> </w:t>
            </w:r>
            <w:r w:rsidR="00244A4D">
              <w:t>at</w:t>
            </w:r>
            <w:r w:rsidR="00983C18">
              <w:t xml:space="preserve"> the </w:t>
            </w:r>
            <w:proofErr w:type="spellStart"/>
            <w:r w:rsidR="00983C18">
              <w:t>APhA</w:t>
            </w:r>
            <w:proofErr w:type="spellEnd"/>
            <w:r w:rsidR="00983C18">
              <w:t xml:space="preserve"> annual meeting in Baltimore, MD</w:t>
            </w:r>
            <w:r w:rsidR="00244A4D">
              <w:t xml:space="preserve"> to be generated and reviewed by officers</w:t>
            </w:r>
            <w:r w:rsidR="00983C18">
              <w:t xml:space="preserve">. </w:t>
            </w:r>
            <w:r w:rsidR="00244A4D">
              <w:t>Expense</w:t>
            </w:r>
            <w:r w:rsidR="00983C18">
              <w:t xml:space="preserve"> report</w:t>
            </w:r>
            <w:r w:rsidR="00244A4D">
              <w:t xml:space="preserve"> to be</w:t>
            </w:r>
            <w:r w:rsidR="00983C18">
              <w:t xml:space="preserve"> submitted to the Student Government Association for reimbursement. Rho Chi</w:t>
            </w:r>
            <w:r w:rsidR="00244A4D">
              <w:t xml:space="preserve"> officers</w:t>
            </w:r>
            <w:r w:rsidR="00983C18">
              <w:t xml:space="preserve"> will speak to </w:t>
            </w:r>
            <w:r w:rsidR="00244A4D">
              <w:t xml:space="preserve">members of </w:t>
            </w:r>
            <w:r w:rsidR="00983C18">
              <w:t xml:space="preserve">the Pre-pharmacy Club </w:t>
            </w:r>
            <w:r w:rsidR="00244A4D">
              <w:t>about</w:t>
            </w:r>
            <w:r w:rsidR="00983C18">
              <w:t xml:space="preserve"> transition</w:t>
            </w:r>
            <w:r w:rsidR="00244A4D">
              <w:t>ing</w:t>
            </w:r>
            <w:r w:rsidR="00983C18">
              <w:t xml:space="preserve"> from the pre-professional phase to the professional phase of the program and provide insight to prospective students in February.</w:t>
            </w:r>
          </w:p>
        </w:tc>
      </w:tr>
      <w:tr w:rsidR="005A30BA">
        <w:tc>
          <w:tcPr>
            <w:tcW w:w="1098" w:type="dxa"/>
          </w:tcPr>
          <w:p w:rsidR="005A30BA" w:rsidRDefault="00983C18">
            <w:pPr>
              <w:pStyle w:val="Normal1"/>
            </w:pPr>
            <w:r>
              <w:lastRenderedPageBreak/>
              <w:t>1/25/16</w:t>
            </w:r>
          </w:p>
        </w:tc>
        <w:tc>
          <w:tcPr>
            <w:tcW w:w="1440" w:type="dxa"/>
          </w:tcPr>
          <w:p w:rsidR="005A30BA" w:rsidRDefault="00983C18">
            <w:pPr>
              <w:pStyle w:val="Normal1"/>
            </w:pPr>
            <w:r>
              <w:t>All officers, all incoming Rho Chi students, chapter advisor</w:t>
            </w:r>
          </w:p>
        </w:tc>
        <w:tc>
          <w:tcPr>
            <w:tcW w:w="2700" w:type="dxa"/>
          </w:tcPr>
          <w:p w:rsidR="005A30BA" w:rsidRDefault="00983C18" w:rsidP="007A2921">
            <w:pPr>
              <w:pStyle w:val="Normal1"/>
            </w:pPr>
            <w:r>
              <w:t>Elections for new E-board, I</w:t>
            </w:r>
            <w:r w:rsidR="007A2921">
              <w:t>nformation pertaining to I</w:t>
            </w:r>
            <w:r>
              <w:t>nduction ceremony</w:t>
            </w:r>
          </w:p>
        </w:tc>
        <w:tc>
          <w:tcPr>
            <w:tcW w:w="4338" w:type="dxa"/>
          </w:tcPr>
          <w:p w:rsidR="005A30BA" w:rsidRDefault="007A2921" w:rsidP="007A2921">
            <w:pPr>
              <w:pStyle w:val="Normal1"/>
            </w:pPr>
            <w:r>
              <w:t>Newly elected</w:t>
            </w:r>
            <w:r w:rsidR="00983C18">
              <w:t xml:space="preserve"> E-board for the upcoming academic year</w:t>
            </w:r>
            <w:r>
              <w:t xml:space="preserve"> to meet with outgoing officers to gain insight and guidance into running the Chapter</w:t>
            </w:r>
            <w:r w:rsidR="00983C18">
              <w:t xml:space="preserve">. Information about the induction ceremony was disseminated and </w:t>
            </w:r>
            <w:r>
              <w:t>students</w:t>
            </w:r>
            <w:r w:rsidR="00983C18">
              <w:t xml:space="preserve"> were notified to plan accordingly. </w:t>
            </w:r>
          </w:p>
        </w:tc>
      </w:tr>
      <w:tr w:rsidR="005A30BA">
        <w:tc>
          <w:tcPr>
            <w:tcW w:w="1098" w:type="dxa"/>
          </w:tcPr>
          <w:p w:rsidR="005A30BA" w:rsidRDefault="00983C18">
            <w:pPr>
              <w:pStyle w:val="Normal1"/>
            </w:pPr>
            <w:r>
              <w:t>4/11/16</w:t>
            </w:r>
          </w:p>
        </w:tc>
        <w:tc>
          <w:tcPr>
            <w:tcW w:w="1440" w:type="dxa"/>
          </w:tcPr>
          <w:p w:rsidR="005A30BA" w:rsidRDefault="00983C18">
            <w:pPr>
              <w:pStyle w:val="Normal1"/>
            </w:pPr>
            <w:r>
              <w:t>All outgoing and incoming officers, advisor</w:t>
            </w:r>
          </w:p>
        </w:tc>
        <w:tc>
          <w:tcPr>
            <w:tcW w:w="2700" w:type="dxa"/>
          </w:tcPr>
          <w:p w:rsidR="005A30BA" w:rsidRDefault="00983C18">
            <w:pPr>
              <w:pStyle w:val="Normal1"/>
            </w:pPr>
            <w:r>
              <w:t>Guidance for incoming officers</w:t>
            </w:r>
          </w:p>
        </w:tc>
        <w:tc>
          <w:tcPr>
            <w:tcW w:w="4338" w:type="dxa"/>
          </w:tcPr>
          <w:p w:rsidR="005A30BA" w:rsidRDefault="00983C18">
            <w:pPr>
              <w:pStyle w:val="Normal1"/>
            </w:pPr>
            <w:r>
              <w:t>Outgoing officers provided guidance and suggestions to incoming officers. Contact information was exchanged and incoming officers advised to contact outgoing officers when questions arise.</w:t>
            </w:r>
          </w:p>
        </w:tc>
      </w:tr>
    </w:tbl>
    <w:p w:rsidR="005A30BA" w:rsidRDefault="005A30BA">
      <w:pPr>
        <w:pStyle w:val="Normal1"/>
      </w:pPr>
    </w:p>
    <w:p w:rsidR="005A30BA" w:rsidRDefault="00983C18">
      <w:pPr>
        <w:pStyle w:val="Normal1"/>
      </w:pPr>
      <w:r>
        <w:rPr>
          <w:b/>
        </w:rPr>
        <w:t>Strategic Planning</w:t>
      </w:r>
      <w:r>
        <w:t xml:space="preserve">: </w:t>
      </w:r>
    </w:p>
    <w:p w:rsidR="005A30BA" w:rsidRDefault="00BF7933">
      <w:pPr>
        <w:pStyle w:val="Normal1"/>
      </w:pPr>
      <w:r>
        <w:t xml:space="preserve">The Chapter’s goals for </w:t>
      </w:r>
      <w:r w:rsidR="00983C18">
        <w:t>this</w:t>
      </w:r>
      <w:r>
        <w:t xml:space="preserve"> academic</w:t>
      </w:r>
      <w:r w:rsidR="00983C18">
        <w:t xml:space="preserve"> year were</w:t>
      </w:r>
      <w:r>
        <w:t xml:space="preserve"> as follows</w:t>
      </w:r>
      <w:r w:rsidR="00983C18">
        <w:t>:</w:t>
      </w:r>
    </w:p>
    <w:p w:rsidR="005A30BA" w:rsidRDefault="00983C18">
      <w:pPr>
        <w:pStyle w:val="Normal1"/>
        <w:numPr>
          <w:ilvl w:val="0"/>
          <w:numId w:val="1"/>
        </w:numPr>
        <w:ind w:hanging="360"/>
      </w:pPr>
      <w:r>
        <w:t>To continue the free peer tutoring program and further education and c</w:t>
      </w:r>
      <w:r w:rsidR="00BF7933">
        <w:t>ommitment to academia</w:t>
      </w:r>
    </w:p>
    <w:p w:rsidR="005A30BA" w:rsidRDefault="00983C18">
      <w:pPr>
        <w:pStyle w:val="Normal1"/>
        <w:numPr>
          <w:ilvl w:val="0"/>
          <w:numId w:val="1"/>
        </w:numPr>
        <w:ind w:hanging="360"/>
      </w:pPr>
      <w:r>
        <w:t>To organize professional development programs to further student education and co</w:t>
      </w:r>
      <w:r w:rsidR="00BF7933">
        <w:t>mmitment to academic excellence</w:t>
      </w:r>
    </w:p>
    <w:p w:rsidR="005A30BA" w:rsidRDefault="00983C18">
      <w:pPr>
        <w:pStyle w:val="Normal1"/>
        <w:numPr>
          <w:ilvl w:val="0"/>
          <w:numId w:val="1"/>
        </w:numPr>
        <w:ind w:hanging="360"/>
      </w:pPr>
      <w:r>
        <w:t xml:space="preserve">To support and participate in community </w:t>
      </w:r>
      <w:r w:rsidR="00280CCE">
        <w:t>events so as to provide</w:t>
      </w:r>
      <w:r w:rsidR="00BF7933">
        <w:t xml:space="preserve"> service </w:t>
      </w:r>
      <w:r w:rsidR="00280CCE">
        <w:t>to the community at large</w:t>
      </w:r>
    </w:p>
    <w:p w:rsidR="00280CCE" w:rsidRDefault="00280CCE">
      <w:pPr>
        <w:pStyle w:val="Normal1"/>
        <w:numPr>
          <w:ilvl w:val="0"/>
          <w:numId w:val="1"/>
        </w:numPr>
        <w:ind w:hanging="360"/>
      </w:pPr>
      <w:r>
        <w:t xml:space="preserve">To foster good will among student pharmacists and to assist in alleviating the stress associated with the pharmacy program </w:t>
      </w:r>
    </w:p>
    <w:p w:rsidR="005A30BA" w:rsidRDefault="005A30BA">
      <w:pPr>
        <w:pStyle w:val="Normal1"/>
      </w:pPr>
    </w:p>
    <w:p w:rsidR="005A30BA" w:rsidRDefault="00983C18">
      <w:pPr>
        <w:pStyle w:val="Normal1"/>
      </w:pPr>
      <w:r>
        <w:rPr>
          <w:b/>
        </w:rPr>
        <w:t>Activities:</w:t>
      </w:r>
    </w:p>
    <w:p w:rsidR="005A30BA" w:rsidRDefault="00983C18">
      <w:pPr>
        <w:pStyle w:val="Normal1"/>
      </w:pPr>
      <w:r>
        <w:t>Please see appendix 1</w:t>
      </w:r>
    </w:p>
    <w:p w:rsidR="005A30BA" w:rsidRDefault="005A30BA">
      <w:pPr>
        <w:pStyle w:val="Normal1"/>
      </w:pPr>
    </w:p>
    <w:p w:rsidR="005A30BA" w:rsidRDefault="00983C18">
      <w:pPr>
        <w:pStyle w:val="Normal1"/>
      </w:pPr>
      <w:r>
        <w:rPr>
          <w:b/>
        </w:rPr>
        <w:t>Financial/ Budgeting</w:t>
      </w:r>
      <w:r>
        <w:t xml:space="preserve">: </w:t>
      </w:r>
    </w:p>
    <w:p w:rsidR="005A30BA" w:rsidRDefault="00983C18">
      <w:pPr>
        <w:pStyle w:val="Normal1"/>
      </w:pPr>
      <w:r>
        <w:t>A budget kit was completed by the 2015-2016 officers to request funding for the anticipated expenses for this academic year. This kit was completed in May 2015 and submitted to the University’s Student Government Association (SGA) who determined the budget for the 2015-2016 academic year. The budget was not sufficient to cover all of the Chapter’s expenses and therefore, a proposal was created to request additional funds and was granted to allow coverage for expenses. (See Appendix 2)</w:t>
      </w:r>
    </w:p>
    <w:p w:rsidR="005A30BA" w:rsidRDefault="005A30BA">
      <w:pPr>
        <w:pStyle w:val="Normal1"/>
      </w:pPr>
    </w:p>
    <w:p w:rsidR="005A30BA" w:rsidRDefault="00983C18">
      <w:pPr>
        <w:pStyle w:val="Normal1"/>
      </w:pPr>
      <w:r>
        <w:rPr>
          <w:b/>
        </w:rPr>
        <w:t>Initiation Function</w:t>
      </w:r>
      <w:r>
        <w:t xml:space="preserve">: </w:t>
      </w:r>
    </w:p>
    <w:p w:rsidR="005A30BA" w:rsidRDefault="00983C18">
      <w:pPr>
        <w:pStyle w:val="Normal1"/>
      </w:pPr>
      <w:r>
        <w:t xml:space="preserve">The chapter's initiation ceremony took place on Tuesday, March 15, 2016 in the Arnold &amp; Marie Schwartz Athletic Center at LIU Brooklyn. This was the 61st annual induction ceremony of the Beta Theta Chapter. A total of 52 students were inducted into the Beta Theta Chapter, including 35 </w:t>
      </w:r>
      <w:proofErr w:type="spellStart"/>
      <w:r>
        <w:t>Pharm.D</w:t>
      </w:r>
      <w:proofErr w:type="spellEnd"/>
      <w:r>
        <w:t xml:space="preserve">. </w:t>
      </w:r>
      <w:proofErr w:type="gramStart"/>
      <w:r>
        <w:t>students</w:t>
      </w:r>
      <w:proofErr w:type="gramEnd"/>
      <w:r>
        <w:t xml:space="preserve"> and 17 graduate students. Deans, faculty members, and administrators of the College of Pharmacy attended the ceremony. Family members of inductees were also present at the event. The program began with introductory remarks from the Chapter’s advisor, Dr. Sara Grossman, followed by welcoming remarks by Dean John Pezzuto, who then introduced the keynote speaker, Dr. Steve Abel. Dr. Steve Abel is the Associate Provost for Engagement at Purdue </w:t>
      </w:r>
      <w:proofErr w:type="spellStart"/>
      <w:r>
        <w:t>Univeristy</w:t>
      </w:r>
      <w:proofErr w:type="spellEnd"/>
      <w:r>
        <w:t xml:space="preserve">. Dr. Steve Abel delivered an inspiring address that encouraged students to stand out from the crowd and become leaders of the profession. Following the keynote address, Dr. Steve Abel received a token of appreciation from Dr. Sara Grossman, advisor of the Beta Theta Chapter. Subsequently, Dr. Grossman and the Rho Chi officers performed the initiation ritual. Following the initiation, </w:t>
      </w:r>
      <w:proofErr w:type="spellStart"/>
      <w:r>
        <w:t>Kwong</w:t>
      </w:r>
      <w:proofErr w:type="spellEnd"/>
      <w:r>
        <w:t xml:space="preserve"> Lau, the student president of the Beta Theta chapter, delivered remarks about the Chapter’s accomplishments throughout the 2015-2016 academic year. Following these remarks, the Assistant Dean for Academic and Student Affairs of the College of Pharmacy, Dr. Kenza E. Benzeroual, provided closing remarks. Finally, the ceremony concluded with a reception for all those in attendance.</w:t>
      </w:r>
    </w:p>
    <w:p w:rsidR="005A30BA" w:rsidRDefault="005A30BA">
      <w:pPr>
        <w:pStyle w:val="Normal1"/>
      </w:pPr>
    </w:p>
    <w:p w:rsidR="005A30BA" w:rsidRPr="00BF7933" w:rsidRDefault="00983C18">
      <w:pPr>
        <w:pStyle w:val="Normal1"/>
        <w:rPr>
          <w:b/>
        </w:rPr>
      </w:pPr>
      <w:r w:rsidRPr="00BF7933">
        <w:rPr>
          <w:b/>
        </w:rPr>
        <w:t xml:space="preserve">Evaluation/Reflection: </w:t>
      </w:r>
    </w:p>
    <w:p w:rsidR="00D609EE" w:rsidRDefault="00983C18">
      <w:pPr>
        <w:pStyle w:val="Normal1"/>
      </w:pPr>
      <w:r>
        <w:t xml:space="preserve">The Beta Theta Chapter had a successful academic year. The peer-tutoring program was </w:t>
      </w:r>
      <w:r w:rsidR="00D609EE">
        <w:t>once again able to provide</w:t>
      </w:r>
      <w:r>
        <w:t xml:space="preserve"> extra academic support to pharmacy students, and was further customized to allow students to schedule appointments to meet with tutors. </w:t>
      </w:r>
      <w:r w:rsidR="00D609EE">
        <w:t>To improve the t</w:t>
      </w:r>
      <w:r>
        <w:t>utoring program</w:t>
      </w:r>
      <w:r w:rsidR="00D609EE">
        <w:t xml:space="preserve"> in the future, it may be helpful t</w:t>
      </w:r>
      <w:r>
        <w:t xml:space="preserve">o assign a particular </w:t>
      </w:r>
      <w:r w:rsidR="00D609EE">
        <w:t xml:space="preserve">course or </w:t>
      </w:r>
      <w:r>
        <w:t xml:space="preserve">subject area to each Rho Chi </w:t>
      </w:r>
      <w:r w:rsidR="00D609EE">
        <w:t>officer so that he/she can take “ownership” over the designated course/subject area</w:t>
      </w:r>
      <w:r>
        <w:t xml:space="preserve">. </w:t>
      </w:r>
      <w:r w:rsidR="00FD381D">
        <w:t>It also may be helpful to identify strong students that are excelling in courses that others seem to struggle in; recruiting these strong students to assist in the tutoring program may be instrumental in improving the tutoring provided. This is especially</w:t>
      </w:r>
      <w:r w:rsidR="00AA0D56">
        <w:t xml:space="preserve"> the case</w:t>
      </w:r>
      <w:r w:rsidR="00FD381D">
        <w:t xml:space="preserve"> in light of the fact that the curriculum has been modified over the past few years and officers may find it difficult to provide assistance in courses that they were not exposed to.</w:t>
      </w:r>
    </w:p>
    <w:p w:rsidR="00D609EE" w:rsidRDefault="00D609EE">
      <w:pPr>
        <w:pStyle w:val="Normal1"/>
      </w:pPr>
    </w:p>
    <w:p w:rsidR="009E3F8B" w:rsidRDefault="00983C18">
      <w:pPr>
        <w:pStyle w:val="Normal1"/>
      </w:pPr>
      <w:r>
        <w:t xml:space="preserve">This year, the officers coordinated </w:t>
      </w:r>
      <w:r w:rsidR="0017694B">
        <w:t xml:space="preserve">2 </w:t>
      </w:r>
      <w:r>
        <w:t xml:space="preserve">off-campus community service events to help members of the community take better control of their health. The officers also coordinated </w:t>
      </w:r>
      <w:r w:rsidR="0017694B">
        <w:t>2</w:t>
      </w:r>
      <w:r>
        <w:t xml:space="preserve"> professional development programs. </w:t>
      </w:r>
      <w:r w:rsidR="0017694B">
        <w:t>Our Chapter has also begun to capitalize on a newly developed student study center by sponsoring refreshments to students using this space. This has boosted the morale of the student body</w:t>
      </w:r>
      <w:r w:rsidR="00A03BBC">
        <w:t xml:space="preserve">. </w:t>
      </w:r>
      <w:r w:rsidR="00AA0D56">
        <w:t xml:space="preserve">Likewise, the officers are </w:t>
      </w:r>
      <w:r w:rsidR="00672A1E">
        <w:t>organizing a program in which recent graduates will speak to students about to embark on their APPEs to provide guidance about the upcoming year. T</w:t>
      </w:r>
      <w:r w:rsidR="009E3F8B">
        <w:t>he program will focus on optimizing the APPE experience</w:t>
      </w:r>
      <w:r w:rsidR="00672A1E">
        <w:t xml:space="preserve"> </w:t>
      </w:r>
      <w:r w:rsidR="009E3F8B">
        <w:t>and will provide tips for success</w:t>
      </w:r>
      <w:r w:rsidR="00672A1E">
        <w:t xml:space="preserve">. A portion of this program will also focus on </w:t>
      </w:r>
      <w:r w:rsidR="009E3F8B">
        <w:t>making the most out of</w:t>
      </w:r>
      <w:r w:rsidR="00672A1E">
        <w:t xml:space="preserve"> the APPE experience </w:t>
      </w:r>
      <w:r w:rsidR="009E3F8B">
        <w:t>based upon o</w:t>
      </w:r>
      <w:r w:rsidR="00672A1E">
        <w:t xml:space="preserve">n students’ future career goals, </w:t>
      </w:r>
      <w:r w:rsidR="009E3F8B">
        <w:t xml:space="preserve">and will </w:t>
      </w:r>
      <w:r w:rsidR="00672A1E">
        <w:t>includ</w:t>
      </w:r>
      <w:r w:rsidR="009E3F8B">
        <w:t>e</w:t>
      </w:r>
      <w:r w:rsidR="00672A1E">
        <w:t xml:space="preserve"> guidance on preparing for residency/fellowship or other post-graduate training</w:t>
      </w:r>
      <w:r w:rsidR="009E3F8B">
        <w:t xml:space="preserve"> during the final year of the pharmacy program</w:t>
      </w:r>
      <w:r w:rsidR="00672A1E">
        <w:t>.</w:t>
      </w:r>
      <w:r w:rsidR="009E3F8B">
        <w:t xml:space="preserve"> This program is expected to be received positively by students as it will be presented by recent graduates who just completed the year of APPEs. Although similar guidance and a thorough orientation are presented by College administrators and faculty members, it is expected that a presentation delivered by the students’ “peers” may be more meaningful and well received. </w:t>
      </w:r>
    </w:p>
    <w:p w:rsidR="005A30BA" w:rsidRDefault="00983C18">
      <w:pPr>
        <w:pStyle w:val="Normal1"/>
        <w:tabs>
          <w:tab w:val="left" w:pos="5422"/>
        </w:tabs>
      </w:pPr>
      <w:r>
        <w:tab/>
      </w:r>
    </w:p>
    <w:p w:rsidR="005A30BA" w:rsidRDefault="00983C18">
      <w:pPr>
        <w:pStyle w:val="Normal1"/>
      </w:pPr>
      <w:r>
        <w:t>Looking towards the</w:t>
      </w:r>
      <w:r w:rsidR="00AA0D56">
        <w:t xml:space="preserve"> future, the Beta Theta Chapter hopes to continue to serve as role models and morale-boosters for pharmacy students at LIU Pharmacy. The Chapter hopes to continue to provide needed tutoring services and expand the involvement in the student study center, providing not only refreshments, but supplies and expanded tutoring services in the newly designed space to encourage maximal use of the new facility. The Chapter also hopes to </w:t>
      </w:r>
      <w:r>
        <w:t xml:space="preserve">bridge the gap between faculty and students </w:t>
      </w:r>
      <w:r w:rsidR="0017694B">
        <w:t>at LIU Pharmacy</w:t>
      </w:r>
      <w:r>
        <w:t>, recognizing that professional relationships built at this stage in a student</w:t>
      </w:r>
      <w:r w:rsidR="0017694B">
        <w:t>’</w:t>
      </w:r>
      <w:r>
        <w:t>s</w:t>
      </w:r>
      <w:r w:rsidR="0017694B">
        <w:t xml:space="preserve"> career can have a benefic</w:t>
      </w:r>
      <w:r>
        <w:t xml:space="preserve">ial impact post-graduation.  Our </w:t>
      </w:r>
      <w:r w:rsidR="0017694B">
        <w:t>C</w:t>
      </w:r>
      <w:r>
        <w:t>hapter hopes to host events</w:t>
      </w:r>
      <w:r w:rsidR="0017694B">
        <w:t xml:space="preserve"> such as coffee hours or perhaps dinners that are</w:t>
      </w:r>
      <w:r>
        <w:t xml:space="preserve"> geared to fostering that relatio</w:t>
      </w:r>
      <w:r w:rsidR="0017694B">
        <w:t xml:space="preserve">nship outside of the classroom. </w:t>
      </w:r>
      <w:r>
        <w:t xml:space="preserve">Furthermore, attention will be placed on reaching out to other </w:t>
      </w:r>
      <w:r w:rsidR="00AA0D56">
        <w:t>local Rho Chi C</w:t>
      </w:r>
      <w:r>
        <w:t>h</w:t>
      </w:r>
      <w:r w:rsidR="00AA0D56">
        <w:t>apters for collaboration, such as</w:t>
      </w:r>
      <w:r>
        <w:t xml:space="preserve"> the Beta Delta </w:t>
      </w:r>
      <w:r w:rsidR="00AA0D56">
        <w:t>C</w:t>
      </w:r>
      <w:r>
        <w:t xml:space="preserve">hapter </w:t>
      </w:r>
      <w:r w:rsidR="00AA0D56">
        <w:t>at</w:t>
      </w:r>
      <w:r>
        <w:t xml:space="preserve"> St. John’s University College of Pharmacy and Health Sciences. </w:t>
      </w:r>
      <w:r w:rsidR="00AA0D56">
        <w:t>The current officers hope that the Chapter continues to build on its accomplishments and plan to remain in contact with the incoming officers to provide any assistance.</w:t>
      </w:r>
    </w:p>
    <w:p w:rsidR="005A30BA" w:rsidRDefault="005A30BA">
      <w:pPr>
        <w:pStyle w:val="Normal1"/>
      </w:pPr>
    </w:p>
    <w:p w:rsidR="005A30BA" w:rsidRDefault="005A30BA">
      <w:pPr>
        <w:pStyle w:val="Normal1"/>
      </w:pPr>
    </w:p>
    <w:p w:rsidR="005A30BA" w:rsidRDefault="00983C18">
      <w:pPr>
        <w:pStyle w:val="Normal1"/>
      </w:pPr>
      <w:r>
        <w:br w:type="page"/>
      </w:r>
    </w:p>
    <w:p w:rsidR="005A30BA" w:rsidRDefault="008C4207">
      <w:pPr>
        <w:pStyle w:val="Normal1"/>
        <w:jc w:val="center"/>
      </w:pPr>
      <w:r>
        <w:rPr>
          <w:b/>
        </w:rPr>
        <w:t>A</w:t>
      </w:r>
      <w:r w:rsidR="00983C18">
        <w:rPr>
          <w:b/>
        </w:rPr>
        <w:t>ppendix 1</w:t>
      </w:r>
    </w:p>
    <w:p w:rsidR="005A30BA" w:rsidRDefault="00983C18">
      <w:pPr>
        <w:pStyle w:val="Normal1"/>
        <w:jc w:val="center"/>
      </w:pPr>
      <w:r>
        <w:rPr>
          <w:b/>
        </w:rPr>
        <w:t>Chapter Activities Report Template</w:t>
      </w:r>
    </w:p>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260"/>
        <w:gridCol w:w="3060"/>
        <w:gridCol w:w="1620"/>
        <w:gridCol w:w="1530"/>
        <w:gridCol w:w="2250"/>
        <w:gridCol w:w="1170"/>
        <w:gridCol w:w="1080"/>
        <w:gridCol w:w="1355"/>
      </w:tblGrid>
      <w:tr w:rsidR="005A30BA" w:rsidTr="009E4BEB">
        <w:tc>
          <w:tcPr>
            <w:tcW w:w="13405" w:type="dxa"/>
            <w:gridSpan w:val="8"/>
          </w:tcPr>
          <w:p w:rsidR="005A30BA" w:rsidRDefault="00983C18">
            <w:pPr>
              <w:pStyle w:val="Normal1"/>
            </w:pPr>
            <w:r>
              <w:rPr>
                <w:u w:val="single"/>
              </w:rPr>
              <w:t>Beta Theta Chapter, Long Island University Activity Table</w:t>
            </w:r>
          </w:p>
        </w:tc>
        <w:tc>
          <w:tcPr>
            <w:tcW w:w="1355" w:type="dxa"/>
          </w:tcPr>
          <w:p w:rsidR="005A30BA" w:rsidRDefault="005A30BA">
            <w:pPr>
              <w:pStyle w:val="Normal1"/>
            </w:pPr>
          </w:p>
        </w:tc>
      </w:tr>
      <w:tr w:rsidR="005A30BA" w:rsidTr="009E4BEB">
        <w:tc>
          <w:tcPr>
            <w:tcW w:w="1435" w:type="dxa"/>
            <w:shd w:val="clear" w:color="auto" w:fill="F2F2F2"/>
          </w:tcPr>
          <w:p w:rsidR="005A30BA" w:rsidRDefault="00983C18">
            <w:pPr>
              <w:pStyle w:val="Normal1"/>
            </w:pPr>
            <w:r>
              <w:t>Category of Activity</w:t>
            </w:r>
          </w:p>
        </w:tc>
        <w:tc>
          <w:tcPr>
            <w:tcW w:w="1260" w:type="dxa"/>
            <w:shd w:val="clear" w:color="auto" w:fill="F2F2F2"/>
          </w:tcPr>
          <w:p w:rsidR="005A30BA" w:rsidRDefault="00983C18">
            <w:pPr>
              <w:pStyle w:val="Normal1"/>
            </w:pPr>
            <w:r>
              <w:t>Title of Activity</w:t>
            </w:r>
          </w:p>
        </w:tc>
        <w:tc>
          <w:tcPr>
            <w:tcW w:w="3060" w:type="dxa"/>
            <w:shd w:val="clear" w:color="auto" w:fill="F2F2F2"/>
          </w:tcPr>
          <w:p w:rsidR="005A30BA" w:rsidRDefault="00983C18">
            <w:pPr>
              <w:pStyle w:val="Normal1"/>
            </w:pPr>
            <w:r>
              <w:t>Brief Description</w:t>
            </w:r>
          </w:p>
        </w:tc>
        <w:tc>
          <w:tcPr>
            <w:tcW w:w="1620" w:type="dxa"/>
            <w:shd w:val="clear" w:color="auto" w:fill="F2F2F2"/>
          </w:tcPr>
          <w:p w:rsidR="005A30BA" w:rsidRDefault="00983C18">
            <w:pPr>
              <w:pStyle w:val="Normal1"/>
            </w:pPr>
            <w:r>
              <w:t>How Does This Activity Align With the Rho Chi Mission Statement?</w:t>
            </w:r>
          </w:p>
        </w:tc>
        <w:tc>
          <w:tcPr>
            <w:tcW w:w="1530" w:type="dxa"/>
            <w:shd w:val="clear" w:color="auto" w:fill="F2F2F2"/>
          </w:tcPr>
          <w:p w:rsidR="005A30BA" w:rsidRDefault="00983C18">
            <w:pPr>
              <w:pStyle w:val="Normal1"/>
            </w:pPr>
            <w:r>
              <w:t>Years the Activity has Been Ongoing?</w:t>
            </w:r>
          </w:p>
        </w:tc>
        <w:tc>
          <w:tcPr>
            <w:tcW w:w="2250" w:type="dxa"/>
            <w:shd w:val="clear" w:color="auto" w:fill="F2F2F2"/>
          </w:tcPr>
          <w:p w:rsidR="005A30BA" w:rsidRDefault="00983C18">
            <w:pPr>
              <w:pStyle w:val="Normal1"/>
            </w:pPr>
            <w:r>
              <w:t>If Activity has Been Ongoing for &gt;1 Year, What Evaluations Have Been Done to Assess the Success of the Activity and What Improvements Have Been Done Over the Past Year?</w:t>
            </w:r>
          </w:p>
        </w:tc>
        <w:tc>
          <w:tcPr>
            <w:tcW w:w="1170" w:type="dxa"/>
            <w:shd w:val="clear" w:color="auto" w:fill="F2F2F2"/>
          </w:tcPr>
          <w:p w:rsidR="005A30BA" w:rsidRDefault="00983C18">
            <w:pPr>
              <w:pStyle w:val="Normal1"/>
            </w:pPr>
            <w:r>
              <w:t>How Many Members Participated in the Activity?</w:t>
            </w:r>
          </w:p>
        </w:tc>
        <w:tc>
          <w:tcPr>
            <w:tcW w:w="1080" w:type="dxa"/>
            <w:shd w:val="clear" w:color="auto" w:fill="F2F2F2"/>
          </w:tcPr>
          <w:p w:rsidR="005A30BA" w:rsidRDefault="00983C18">
            <w:pPr>
              <w:pStyle w:val="Normal1"/>
            </w:pPr>
            <w:r>
              <w:t>How Many Students (non-members) and/or Patients were impacted by the Activity?</w:t>
            </w:r>
          </w:p>
        </w:tc>
        <w:tc>
          <w:tcPr>
            <w:tcW w:w="1355" w:type="dxa"/>
            <w:shd w:val="clear" w:color="auto" w:fill="F2F2F2"/>
          </w:tcPr>
          <w:p w:rsidR="005A30BA" w:rsidRDefault="00983C18">
            <w:pPr>
              <w:pStyle w:val="Normal1"/>
            </w:pPr>
            <w:r>
              <w:t xml:space="preserve">Financial Information for the Activity </w:t>
            </w:r>
          </w:p>
        </w:tc>
      </w:tr>
      <w:tr w:rsidR="005A30BA" w:rsidTr="009E4BEB">
        <w:trPr>
          <w:trHeight w:val="692"/>
        </w:trPr>
        <w:tc>
          <w:tcPr>
            <w:tcW w:w="1435" w:type="dxa"/>
            <w:shd w:val="clear" w:color="auto" w:fill="FFC000"/>
          </w:tcPr>
          <w:p w:rsidR="005A30BA" w:rsidRDefault="00983C18">
            <w:pPr>
              <w:pStyle w:val="Normal1"/>
            </w:pPr>
            <w:r>
              <w:t>Intellectual Leadership Activities</w:t>
            </w:r>
          </w:p>
        </w:tc>
        <w:tc>
          <w:tcPr>
            <w:tcW w:w="1260" w:type="dxa"/>
            <w:shd w:val="clear" w:color="auto" w:fill="FFC000"/>
          </w:tcPr>
          <w:p w:rsidR="005A30BA" w:rsidRDefault="00983C18">
            <w:pPr>
              <w:pStyle w:val="Normal1"/>
            </w:pPr>
            <w:r>
              <w:t xml:space="preserve">Peer- Tutoring for </w:t>
            </w:r>
            <w:proofErr w:type="spellStart"/>
            <w:r>
              <w:t>Pharm.D</w:t>
            </w:r>
            <w:proofErr w:type="spellEnd"/>
            <w:r>
              <w:t>. students</w:t>
            </w:r>
          </w:p>
        </w:tc>
        <w:tc>
          <w:tcPr>
            <w:tcW w:w="3060" w:type="dxa"/>
            <w:shd w:val="clear" w:color="auto" w:fill="FFC000"/>
          </w:tcPr>
          <w:p w:rsidR="005A30BA" w:rsidRDefault="00983C18">
            <w:pPr>
              <w:pStyle w:val="Normal1"/>
            </w:pPr>
            <w:r>
              <w:t xml:space="preserve">Officers of the Beta Theta chapter offered free peer tutoring to all </w:t>
            </w:r>
            <w:proofErr w:type="spellStart"/>
            <w:r>
              <w:t>Pharm.D</w:t>
            </w:r>
            <w:proofErr w:type="spellEnd"/>
            <w:r>
              <w:t xml:space="preserve">. </w:t>
            </w:r>
            <w:proofErr w:type="gramStart"/>
            <w:r>
              <w:t>students</w:t>
            </w:r>
            <w:proofErr w:type="gramEnd"/>
            <w:r>
              <w:t>. At specified times and by appointment, students in any year of the program may ask questions about material in any subject area.</w:t>
            </w:r>
          </w:p>
        </w:tc>
        <w:tc>
          <w:tcPr>
            <w:tcW w:w="1620" w:type="dxa"/>
            <w:shd w:val="clear" w:color="auto" w:fill="FFC000"/>
          </w:tcPr>
          <w:p w:rsidR="005A30BA" w:rsidRDefault="00983C18">
            <w:pPr>
              <w:pStyle w:val="Normal1"/>
            </w:pPr>
            <w:r>
              <w:t>Tutoring contributes to the development of intellectual leaders and fosters collaboration among students.</w:t>
            </w:r>
          </w:p>
        </w:tc>
        <w:tc>
          <w:tcPr>
            <w:tcW w:w="1530" w:type="dxa"/>
            <w:shd w:val="clear" w:color="auto" w:fill="FFC000"/>
          </w:tcPr>
          <w:p w:rsidR="005A30BA" w:rsidRDefault="00983C18">
            <w:pPr>
              <w:pStyle w:val="Normal1"/>
            </w:pPr>
            <w:r>
              <w:t>&gt;10 years</w:t>
            </w:r>
          </w:p>
        </w:tc>
        <w:tc>
          <w:tcPr>
            <w:tcW w:w="2250" w:type="dxa"/>
            <w:shd w:val="clear" w:color="auto" w:fill="FFC000"/>
          </w:tcPr>
          <w:p w:rsidR="005A30BA" w:rsidRDefault="003D60C8" w:rsidP="003D60C8">
            <w:pPr>
              <w:pStyle w:val="Normal1"/>
            </w:pPr>
            <w:r>
              <w:t>Formal e</w:t>
            </w:r>
            <w:r w:rsidR="00983C18">
              <w:t xml:space="preserve">valuations have not been completed </w:t>
            </w:r>
            <w:r>
              <w:t>but is reflected in</w:t>
            </w:r>
            <w:r w:rsidR="00983C18">
              <w:t xml:space="preserve"> the verbal fe</w:t>
            </w:r>
            <w:r>
              <w:t>edback from students who attended the</w:t>
            </w:r>
            <w:r w:rsidR="00983C18">
              <w:t xml:space="preserve"> tutoring session</w:t>
            </w:r>
            <w:r>
              <w:t>s</w:t>
            </w:r>
            <w:r w:rsidR="00983C18">
              <w:t>. Al</w:t>
            </w:r>
            <w:r>
              <w:t>so, the increase in</w:t>
            </w:r>
            <w:r w:rsidR="00983C18">
              <w:t xml:space="preserve"> requests for additional tutoring sessions reflected the effectiveness of this program.</w:t>
            </w:r>
          </w:p>
        </w:tc>
        <w:tc>
          <w:tcPr>
            <w:tcW w:w="1170" w:type="dxa"/>
            <w:shd w:val="clear" w:color="auto" w:fill="FFC000"/>
          </w:tcPr>
          <w:p w:rsidR="005A30BA" w:rsidRDefault="00983C18">
            <w:pPr>
              <w:pStyle w:val="Normal1"/>
            </w:pPr>
            <w:r>
              <w:t>5</w:t>
            </w:r>
          </w:p>
        </w:tc>
        <w:tc>
          <w:tcPr>
            <w:tcW w:w="1080" w:type="dxa"/>
            <w:shd w:val="clear" w:color="auto" w:fill="FFC000"/>
          </w:tcPr>
          <w:p w:rsidR="005A30BA" w:rsidRDefault="00983C18" w:rsidP="00926C68">
            <w:pPr>
              <w:pStyle w:val="Normal1"/>
            </w:pPr>
            <w:r w:rsidRPr="00926C68">
              <w:t xml:space="preserve">An average of </w:t>
            </w:r>
            <w:r w:rsidR="00926C68" w:rsidRPr="00926C68">
              <w:t xml:space="preserve">7 </w:t>
            </w:r>
            <w:r w:rsidRPr="00926C68">
              <w:t xml:space="preserve">students </w:t>
            </w:r>
            <w:r w:rsidR="00926C68" w:rsidRPr="00926C68">
              <w:t>weekly</w:t>
            </w:r>
            <w:r w:rsidRPr="00926C68">
              <w:t>.</w:t>
            </w:r>
            <w:r>
              <w:t xml:space="preserve"> </w:t>
            </w:r>
          </w:p>
        </w:tc>
        <w:tc>
          <w:tcPr>
            <w:tcW w:w="1355" w:type="dxa"/>
            <w:shd w:val="clear" w:color="auto" w:fill="FFC000"/>
          </w:tcPr>
          <w:p w:rsidR="005A30BA" w:rsidRDefault="00983C18">
            <w:pPr>
              <w:pStyle w:val="Normal1"/>
            </w:pPr>
            <w:r>
              <w:t>None</w:t>
            </w:r>
          </w:p>
        </w:tc>
      </w:tr>
      <w:tr w:rsidR="009E4BEB" w:rsidTr="009E4BEB">
        <w:trPr>
          <w:trHeight w:val="1500"/>
        </w:trPr>
        <w:tc>
          <w:tcPr>
            <w:tcW w:w="1435" w:type="dxa"/>
            <w:shd w:val="clear" w:color="auto" w:fill="auto"/>
          </w:tcPr>
          <w:p w:rsidR="005A30BA" w:rsidRPr="00650D54" w:rsidRDefault="00956E32">
            <w:pPr>
              <w:pStyle w:val="Normal1"/>
            </w:pPr>
            <w:r w:rsidRPr="00650D54">
              <w:t xml:space="preserve">Intellectual Leadership </w:t>
            </w:r>
            <w:r w:rsidRPr="00650D54">
              <w:rPr>
                <w:color w:val="auto"/>
              </w:rPr>
              <w:t>Activities</w:t>
            </w:r>
          </w:p>
        </w:tc>
        <w:tc>
          <w:tcPr>
            <w:tcW w:w="1260" w:type="dxa"/>
            <w:shd w:val="clear" w:color="auto" w:fill="auto"/>
          </w:tcPr>
          <w:p w:rsidR="005A30BA" w:rsidRPr="00650D54" w:rsidRDefault="00983C18">
            <w:pPr>
              <w:pStyle w:val="Normal1"/>
              <w:ind w:left="-128"/>
            </w:pPr>
            <w:r w:rsidRPr="00650D54">
              <w:t>Professional Development Program #1</w:t>
            </w:r>
          </w:p>
        </w:tc>
        <w:tc>
          <w:tcPr>
            <w:tcW w:w="3060" w:type="dxa"/>
            <w:shd w:val="clear" w:color="auto" w:fill="auto"/>
          </w:tcPr>
          <w:p w:rsidR="005A30BA" w:rsidRPr="00650D54" w:rsidRDefault="00983C18">
            <w:pPr>
              <w:pStyle w:val="Normal1"/>
            </w:pPr>
            <w:r w:rsidRPr="00650D54">
              <w:t>Two faculty members spoke about special projects and research opportunities that pharmacy students can participate in at LIU</w:t>
            </w:r>
            <w:r w:rsidR="002563F7" w:rsidRPr="00650D54">
              <w:t xml:space="preserve"> Pharmacy</w:t>
            </w:r>
            <w:r w:rsidRPr="00650D54">
              <w:t xml:space="preserve">. This program provided insight into the importance of research for </w:t>
            </w:r>
            <w:proofErr w:type="spellStart"/>
            <w:r w:rsidRPr="00650D54">
              <w:t>PharmD</w:t>
            </w:r>
            <w:proofErr w:type="spellEnd"/>
            <w:r w:rsidRPr="00650D54">
              <w:t xml:space="preserve"> students and its ability to improve students’ prospects for advanced training and/or job placement.</w:t>
            </w:r>
          </w:p>
        </w:tc>
        <w:tc>
          <w:tcPr>
            <w:tcW w:w="1620" w:type="dxa"/>
            <w:shd w:val="clear" w:color="auto" w:fill="auto"/>
          </w:tcPr>
          <w:p w:rsidR="005A30BA" w:rsidRPr="00650D54" w:rsidRDefault="00983C18">
            <w:pPr>
              <w:pStyle w:val="Normal1"/>
            </w:pPr>
            <w:r w:rsidRPr="00650D54">
              <w:t>Professional development programs contributes to the development of intellectual leaders and fosters collaboration</w:t>
            </w:r>
            <w:r w:rsidR="002563F7" w:rsidRPr="00650D54">
              <w:t>.</w:t>
            </w:r>
          </w:p>
        </w:tc>
        <w:tc>
          <w:tcPr>
            <w:tcW w:w="1530" w:type="dxa"/>
            <w:shd w:val="clear" w:color="auto" w:fill="auto"/>
          </w:tcPr>
          <w:p w:rsidR="005A30BA" w:rsidRPr="00650D54" w:rsidRDefault="00983C18">
            <w:pPr>
              <w:pStyle w:val="Normal1"/>
            </w:pPr>
            <w:r w:rsidRPr="00650D54">
              <w:t>Professional development programs have been held for many years at LIU (&gt;10)</w:t>
            </w:r>
          </w:p>
        </w:tc>
        <w:tc>
          <w:tcPr>
            <w:tcW w:w="2250" w:type="dxa"/>
            <w:shd w:val="clear" w:color="auto" w:fill="auto"/>
          </w:tcPr>
          <w:p w:rsidR="005A30BA" w:rsidRPr="00650D54" w:rsidRDefault="00983C18" w:rsidP="009E4BEB">
            <w:pPr>
              <w:pStyle w:val="Normal1"/>
            </w:pPr>
            <w:r w:rsidRPr="00650D54">
              <w:t xml:space="preserve">Program evaluations were completed by attendees at the conclusion of the program. </w:t>
            </w:r>
            <w:r w:rsidR="002563F7" w:rsidRPr="00650D54">
              <w:t>A review of these evaluations demonstrated that</w:t>
            </w:r>
            <w:r w:rsidRPr="00650D54">
              <w:t xml:space="preserve"> students were satisfied with the program.</w:t>
            </w:r>
          </w:p>
        </w:tc>
        <w:tc>
          <w:tcPr>
            <w:tcW w:w="1170" w:type="dxa"/>
            <w:shd w:val="clear" w:color="auto" w:fill="auto"/>
          </w:tcPr>
          <w:p w:rsidR="005A30BA" w:rsidRDefault="00983C18">
            <w:pPr>
              <w:pStyle w:val="Normal1"/>
            </w:pPr>
            <w:r>
              <w:t>30</w:t>
            </w:r>
          </w:p>
        </w:tc>
        <w:tc>
          <w:tcPr>
            <w:tcW w:w="1080" w:type="dxa"/>
            <w:shd w:val="clear" w:color="auto" w:fill="auto"/>
          </w:tcPr>
          <w:p w:rsidR="005A30BA" w:rsidRDefault="00983C18">
            <w:pPr>
              <w:pStyle w:val="Normal1"/>
            </w:pPr>
            <w:r>
              <w:t>100+</w:t>
            </w:r>
          </w:p>
          <w:p w:rsidR="005A30BA" w:rsidRDefault="00983C18">
            <w:pPr>
              <w:pStyle w:val="Normal1"/>
            </w:pPr>
            <w:r>
              <w:t>students (includes both members and non-members)</w:t>
            </w:r>
          </w:p>
        </w:tc>
        <w:tc>
          <w:tcPr>
            <w:tcW w:w="1355" w:type="dxa"/>
            <w:shd w:val="clear" w:color="auto" w:fill="auto"/>
          </w:tcPr>
          <w:p w:rsidR="005A30BA" w:rsidRDefault="00983C18">
            <w:pPr>
              <w:pStyle w:val="Normal1"/>
            </w:pPr>
            <w:r>
              <w:t>$144.00 (lunch for attendees + gifts for the speakers)</w:t>
            </w:r>
          </w:p>
        </w:tc>
      </w:tr>
    </w:tbl>
    <w:tbl>
      <w:tblPr>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260"/>
        <w:gridCol w:w="3060"/>
        <w:gridCol w:w="1620"/>
        <w:gridCol w:w="1530"/>
        <w:gridCol w:w="2250"/>
        <w:gridCol w:w="1170"/>
        <w:gridCol w:w="1080"/>
        <w:gridCol w:w="1355"/>
      </w:tblGrid>
      <w:tr w:rsidR="009265B6" w:rsidRPr="000A2512" w:rsidTr="009E4BEB">
        <w:trPr>
          <w:trHeight w:val="1260"/>
        </w:trPr>
        <w:tc>
          <w:tcPr>
            <w:tcW w:w="1435" w:type="dxa"/>
            <w:shd w:val="clear" w:color="auto" w:fill="FFC000"/>
          </w:tcPr>
          <w:p w:rsidR="009265B6" w:rsidRDefault="009265B6" w:rsidP="00307F06">
            <w:pPr>
              <w:pStyle w:val="Normal1"/>
            </w:pPr>
            <w:r>
              <w:t>Intellectual Leadership Activities</w:t>
            </w:r>
          </w:p>
          <w:p w:rsidR="009265B6" w:rsidRDefault="009265B6" w:rsidP="00307F06">
            <w:pPr>
              <w:pStyle w:val="Normal1"/>
            </w:pPr>
          </w:p>
        </w:tc>
        <w:tc>
          <w:tcPr>
            <w:tcW w:w="1260" w:type="dxa"/>
            <w:shd w:val="clear" w:color="auto" w:fill="FFC000"/>
          </w:tcPr>
          <w:p w:rsidR="009265B6" w:rsidRDefault="009265B6" w:rsidP="00307F06">
            <w:pPr>
              <w:pStyle w:val="Normal1"/>
            </w:pPr>
            <w:r>
              <w:t>Professional Development Program #2</w:t>
            </w:r>
          </w:p>
        </w:tc>
        <w:tc>
          <w:tcPr>
            <w:tcW w:w="3060" w:type="dxa"/>
            <w:shd w:val="clear" w:color="auto" w:fill="FFC000"/>
          </w:tcPr>
          <w:p w:rsidR="009265B6" w:rsidRDefault="009265B6" w:rsidP="00307F06">
            <w:pPr>
              <w:pStyle w:val="Normal1"/>
            </w:pPr>
            <w:r>
              <w:t>A discussion of the updates to the NYS Part III Board Exam. The program provided guidance to students on how to prepare for and ultimately succeed on the licensing exam.</w:t>
            </w:r>
          </w:p>
        </w:tc>
        <w:tc>
          <w:tcPr>
            <w:tcW w:w="1620" w:type="dxa"/>
            <w:shd w:val="clear" w:color="auto" w:fill="FFC000"/>
          </w:tcPr>
          <w:p w:rsidR="009265B6" w:rsidRDefault="009265B6" w:rsidP="00307F06">
            <w:pPr>
              <w:pStyle w:val="Normal1"/>
            </w:pPr>
            <w:r>
              <w:t>This program was designed to encourage intellectual achievement</w:t>
            </w:r>
          </w:p>
        </w:tc>
        <w:tc>
          <w:tcPr>
            <w:tcW w:w="1530" w:type="dxa"/>
            <w:shd w:val="clear" w:color="auto" w:fill="FFC000"/>
          </w:tcPr>
          <w:p w:rsidR="009265B6" w:rsidRDefault="009265B6" w:rsidP="00307F06">
            <w:pPr>
              <w:pStyle w:val="Normal1"/>
            </w:pPr>
            <w:r>
              <w:t>Professional development programs have been held for many years at LIU (&gt;10)</w:t>
            </w:r>
          </w:p>
        </w:tc>
        <w:tc>
          <w:tcPr>
            <w:tcW w:w="2250" w:type="dxa"/>
            <w:shd w:val="clear" w:color="auto" w:fill="FFC000"/>
          </w:tcPr>
          <w:p w:rsidR="009265B6" w:rsidRDefault="009265B6" w:rsidP="00307F06">
            <w:pPr>
              <w:pStyle w:val="Normal1"/>
            </w:pPr>
            <w:r>
              <w:t>Program evaluations were completed by attendees at the conclusion of the program. A review of the evaluations found that students were satisfied with the program.</w:t>
            </w:r>
          </w:p>
        </w:tc>
        <w:tc>
          <w:tcPr>
            <w:tcW w:w="1170" w:type="dxa"/>
            <w:shd w:val="clear" w:color="auto" w:fill="FFC000"/>
          </w:tcPr>
          <w:p w:rsidR="009265B6" w:rsidRPr="000A2512" w:rsidRDefault="009265B6" w:rsidP="00307F06">
            <w:pPr>
              <w:pStyle w:val="Normal1"/>
            </w:pPr>
          </w:p>
        </w:tc>
        <w:tc>
          <w:tcPr>
            <w:tcW w:w="1080" w:type="dxa"/>
            <w:shd w:val="clear" w:color="auto" w:fill="FFC000"/>
          </w:tcPr>
          <w:p w:rsidR="009265B6" w:rsidRPr="000A2512" w:rsidRDefault="00926C68" w:rsidP="00307F06">
            <w:pPr>
              <w:pStyle w:val="Normal1"/>
            </w:pPr>
            <w:r>
              <w:t>80</w:t>
            </w:r>
          </w:p>
        </w:tc>
        <w:tc>
          <w:tcPr>
            <w:tcW w:w="1355" w:type="dxa"/>
            <w:shd w:val="clear" w:color="auto" w:fill="FFC000"/>
          </w:tcPr>
          <w:p w:rsidR="009265B6" w:rsidRDefault="00926C68" w:rsidP="00307F06">
            <w:pPr>
              <w:pStyle w:val="Normal1"/>
            </w:pPr>
            <w:r>
              <w:t>$164.55</w:t>
            </w:r>
          </w:p>
          <w:p w:rsidR="00926C68" w:rsidRPr="000A2512" w:rsidRDefault="00926C68" w:rsidP="00307F06">
            <w:pPr>
              <w:pStyle w:val="Normal1"/>
            </w:pPr>
            <w:r>
              <w:t>(lunch for attendees)</w:t>
            </w:r>
          </w:p>
        </w:tc>
      </w:tr>
    </w:tbl>
    <w:tbl>
      <w:tblPr>
        <w:tblStyle w:val="a0"/>
        <w:tblW w:w="14760" w:type="dxa"/>
        <w:tblInd w:w="-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5"/>
        <w:gridCol w:w="1260"/>
        <w:gridCol w:w="3060"/>
        <w:gridCol w:w="1620"/>
        <w:gridCol w:w="1530"/>
        <w:gridCol w:w="2250"/>
        <w:gridCol w:w="1170"/>
        <w:gridCol w:w="1080"/>
        <w:gridCol w:w="1355"/>
      </w:tblGrid>
      <w:tr w:rsidR="00956E32" w:rsidTr="009E4BEB">
        <w:trPr>
          <w:trHeight w:val="70"/>
        </w:trPr>
        <w:tc>
          <w:tcPr>
            <w:tcW w:w="1435" w:type="dxa"/>
          </w:tcPr>
          <w:p w:rsidR="00956E32" w:rsidRDefault="00956E32" w:rsidP="00956E32">
            <w:pPr>
              <w:pStyle w:val="Normal1"/>
            </w:pPr>
            <w:r>
              <w:t>Intellectual Leadership Activities</w:t>
            </w:r>
          </w:p>
        </w:tc>
        <w:tc>
          <w:tcPr>
            <w:tcW w:w="1260" w:type="dxa"/>
          </w:tcPr>
          <w:p w:rsidR="00956E32" w:rsidRDefault="00956E32" w:rsidP="00956E32">
            <w:pPr>
              <w:pStyle w:val="Normal1"/>
            </w:pPr>
            <w:r>
              <w:t xml:space="preserve">Presentation on “How to Study Effectively” </w:t>
            </w:r>
          </w:p>
        </w:tc>
        <w:tc>
          <w:tcPr>
            <w:tcW w:w="3060" w:type="dxa"/>
          </w:tcPr>
          <w:p w:rsidR="00956E32" w:rsidRDefault="00956E32" w:rsidP="00956E32">
            <w:pPr>
              <w:pStyle w:val="Normal1"/>
            </w:pPr>
            <w:r>
              <w:t xml:space="preserve">Presentation delivered to freshman students describing techniques to utilize when studying and encouraging healthy habits to allow for maximum concentration and effective studying.  </w:t>
            </w:r>
          </w:p>
        </w:tc>
        <w:tc>
          <w:tcPr>
            <w:tcW w:w="1620" w:type="dxa"/>
          </w:tcPr>
          <w:p w:rsidR="00956E32" w:rsidRDefault="00956E32" w:rsidP="009E4BEB">
            <w:pPr>
              <w:pStyle w:val="Normal1"/>
            </w:pPr>
            <w:r>
              <w:t xml:space="preserve">The </w:t>
            </w:r>
            <w:r w:rsidR="009E4BEB">
              <w:t xml:space="preserve">program </w:t>
            </w:r>
            <w:r>
              <w:t>contributes to the development of intellectual leaders and fosters collaboration</w:t>
            </w:r>
          </w:p>
        </w:tc>
        <w:tc>
          <w:tcPr>
            <w:tcW w:w="1530" w:type="dxa"/>
          </w:tcPr>
          <w:p w:rsidR="00956E32" w:rsidRDefault="00956E32" w:rsidP="00956E32">
            <w:pPr>
              <w:pStyle w:val="Normal1"/>
            </w:pPr>
            <w:r>
              <w:t>The presentation was delivered for the first time this academic year</w:t>
            </w:r>
          </w:p>
        </w:tc>
        <w:tc>
          <w:tcPr>
            <w:tcW w:w="2250" w:type="dxa"/>
          </w:tcPr>
          <w:p w:rsidR="00956E32" w:rsidRDefault="00956E32" w:rsidP="009E4BEB">
            <w:pPr>
              <w:pStyle w:val="Normal1"/>
            </w:pPr>
            <w:r>
              <w:t>N/A (</w:t>
            </w:r>
            <w:r w:rsidR="009E4BEB">
              <w:t>New initiative</w:t>
            </w:r>
            <w:r>
              <w:t xml:space="preserve">) </w:t>
            </w:r>
          </w:p>
        </w:tc>
        <w:tc>
          <w:tcPr>
            <w:tcW w:w="1170" w:type="dxa"/>
          </w:tcPr>
          <w:p w:rsidR="00956E32" w:rsidRDefault="00956E32" w:rsidP="00956E32">
            <w:pPr>
              <w:pStyle w:val="Normal1"/>
            </w:pPr>
            <w:r>
              <w:t>2</w:t>
            </w:r>
          </w:p>
        </w:tc>
        <w:tc>
          <w:tcPr>
            <w:tcW w:w="1080" w:type="dxa"/>
          </w:tcPr>
          <w:p w:rsidR="00956E32" w:rsidRDefault="00956E32" w:rsidP="00956E32">
            <w:pPr>
              <w:pStyle w:val="Normal1"/>
            </w:pPr>
            <w:r>
              <w:t>30</w:t>
            </w:r>
          </w:p>
        </w:tc>
        <w:tc>
          <w:tcPr>
            <w:tcW w:w="1355" w:type="dxa"/>
          </w:tcPr>
          <w:p w:rsidR="00956E32" w:rsidRDefault="00956E32" w:rsidP="00956E32">
            <w:pPr>
              <w:pStyle w:val="Normal1"/>
            </w:pPr>
            <w:r>
              <w:t>None</w:t>
            </w:r>
          </w:p>
        </w:tc>
      </w:tr>
      <w:tr w:rsidR="007C47C0" w:rsidTr="009E4BEB">
        <w:trPr>
          <w:trHeight w:val="1500"/>
        </w:trPr>
        <w:tc>
          <w:tcPr>
            <w:tcW w:w="1435" w:type="dxa"/>
            <w:shd w:val="clear" w:color="auto" w:fill="FFC000"/>
          </w:tcPr>
          <w:p w:rsidR="007C47C0" w:rsidRDefault="007C47C0" w:rsidP="007C47C0">
            <w:pPr>
              <w:pStyle w:val="Normal1"/>
            </w:pPr>
            <w:r>
              <w:t>Intellectual Leadership Activities</w:t>
            </w:r>
          </w:p>
        </w:tc>
        <w:tc>
          <w:tcPr>
            <w:tcW w:w="1260" w:type="dxa"/>
            <w:shd w:val="clear" w:color="auto" w:fill="FFC000"/>
          </w:tcPr>
          <w:p w:rsidR="007C47C0" w:rsidRDefault="007C47C0" w:rsidP="007C47C0">
            <w:pPr>
              <w:pStyle w:val="Normal1"/>
              <w:ind w:left="-128"/>
            </w:pPr>
            <w:r>
              <w:t>Presentation to Pre-Pharmacy Club</w:t>
            </w:r>
          </w:p>
        </w:tc>
        <w:tc>
          <w:tcPr>
            <w:tcW w:w="3060" w:type="dxa"/>
            <w:shd w:val="clear" w:color="auto" w:fill="FFC000"/>
          </w:tcPr>
          <w:p w:rsidR="007C47C0" w:rsidRDefault="007C47C0" w:rsidP="007C47C0">
            <w:pPr>
              <w:pStyle w:val="Normal1"/>
            </w:pPr>
            <w:r>
              <w:t>Presentation delivered to the Pre-Pharmacy Club describing the transition process from the pre-professional phase to the professional phase of the program.</w:t>
            </w:r>
          </w:p>
        </w:tc>
        <w:tc>
          <w:tcPr>
            <w:tcW w:w="1620" w:type="dxa"/>
            <w:shd w:val="clear" w:color="auto" w:fill="FFC000"/>
          </w:tcPr>
          <w:p w:rsidR="007C47C0" w:rsidRDefault="007C47C0" w:rsidP="007C47C0">
            <w:pPr>
              <w:pStyle w:val="Normal1"/>
            </w:pPr>
            <w:r>
              <w:t>The presentation contributes to the development of intellectual leaders and fosters collaboration among potential  pharmacy students</w:t>
            </w:r>
          </w:p>
        </w:tc>
        <w:tc>
          <w:tcPr>
            <w:tcW w:w="1530" w:type="dxa"/>
            <w:shd w:val="clear" w:color="auto" w:fill="FFC000"/>
          </w:tcPr>
          <w:p w:rsidR="007C47C0" w:rsidRDefault="007C47C0" w:rsidP="007C47C0">
            <w:pPr>
              <w:pStyle w:val="Normal1"/>
            </w:pPr>
            <w:r>
              <w:t>The presentation was delivered for the first time this academic year</w:t>
            </w:r>
          </w:p>
        </w:tc>
        <w:tc>
          <w:tcPr>
            <w:tcW w:w="2250" w:type="dxa"/>
            <w:shd w:val="clear" w:color="auto" w:fill="FFC000"/>
          </w:tcPr>
          <w:p w:rsidR="007C47C0" w:rsidRDefault="007C47C0" w:rsidP="009E4BEB">
            <w:pPr>
              <w:pStyle w:val="Normal1"/>
            </w:pPr>
            <w:r>
              <w:t>N/A (</w:t>
            </w:r>
            <w:r w:rsidR="009E4BEB">
              <w:t>New initiative</w:t>
            </w:r>
            <w:r>
              <w:t>)</w:t>
            </w:r>
          </w:p>
        </w:tc>
        <w:tc>
          <w:tcPr>
            <w:tcW w:w="1170" w:type="dxa"/>
            <w:shd w:val="clear" w:color="auto" w:fill="FFC000"/>
          </w:tcPr>
          <w:p w:rsidR="007C47C0" w:rsidRDefault="007C47C0" w:rsidP="007C47C0">
            <w:pPr>
              <w:pStyle w:val="Normal1"/>
            </w:pPr>
            <w:r>
              <w:t>2</w:t>
            </w:r>
          </w:p>
        </w:tc>
        <w:tc>
          <w:tcPr>
            <w:tcW w:w="1080" w:type="dxa"/>
            <w:shd w:val="clear" w:color="auto" w:fill="FFC000"/>
          </w:tcPr>
          <w:p w:rsidR="007C47C0" w:rsidRDefault="007C47C0" w:rsidP="007C47C0">
            <w:pPr>
              <w:pStyle w:val="Normal1"/>
            </w:pPr>
            <w:r>
              <w:t>50 pre-pharmacy students</w:t>
            </w:r>
          </w:p>
        </w:tc>
        <w:tc>
          <w:tcPr>
            <w:tcW w:w="1355" w:type="dxa"/>
            <w:shd w:val="clear" w:color="auto" w:fill="FFC000"/>
          </w:tcPr>
          <w:p w:rsidR="007C47C0" w:rsidRDefault="007C47C0" w:rsidP="007C47C0">
            <w:pPr>
              <w:pStyle w:val="Normal1"/>
            </w:pPr>
            <w:r>
              <w:t>None</w:t>
            </w:r>
          </w:p>
        </w:tc>
      </w:tr>
      <w:tr w:rsidR="00115252" w:rsidTr="00672A1E">
        <w:trPr>
          <w:trHeight w:val="2852"/>
        </w:trPr>
        <w:tc>
          <w:tcPr>
            <w:tcW w:w="1435" w:type="dxa"/>
            <w:shd w:val="clear" w:color="auto" w:fill="auto"/>
          </w:tcPr>
          <w:p w:rsidR="00115252" w:rsidRDefault="00115252" w:rsidP="007C47C0">
            <w:pPr>
              <w:pStyle w:val="Normal1"/>
            </w:pPr>
            <w:r>
              <w:t>Intellectual Leadership Activities</w:t>
            </w:r>
          </w:p>
        </w:tc>
        <w:tc>
          <w:tcPr>
            <w:tcW w:w="1260" w:type="dxa"/>
            <w:shd w:val="clear" w:color="auto" w:fill="auto"/>
          </w:tcPr>
          <w:p w:rsidR="00115252" w:rsidRDefault="00672A1E" w:rsidP="007C47C0">
            <w:pPr>
              <w:pStyle w:val="Normal1"/>
              <w:ind w:left="-128"/>
            </w:pPr>
            <w:r>
              <w:t>Sponsoring snacks for pharmacy  study area during finals week</w:t>
            </w:r>
          </w:p>
        </w:tc>
        <w:tc>
          <w:tcPr>
            <w:tcW w:w="3060" w:type="dxa"/>
            <w:shd w:val="clear" w:color="auto" w:fill="auto"/>
          </w:tcPr>
          <w:p w:rsidR="00115252" w:rsidRDefault="00672A1E" w:rsidP="007C47C0">
            <w:pPr>
              <w:pStyle w:val="Normal1"/>
            </w:pPr>
            <w:r>
              <w:t>Providing encouragement and support to students during the stressful finals period</w:t>
            </w:r>
          </w:p>
        </w:tc>
        <w:tc>
          <w:tcPr>
            <w:tcW w:w="1620" w:type="dxa"/>
            <w:shd w:val="clear" w:color="auto" w:fill="auto"/>
          </w:tcPr>
          <w:p w:rsidR="00115252" w:rsidRDefault="00672A1E" w:rsidP="007C47C0">
            <w:pPr>
              <w:pStyle w:val="Normal1"/>
            </w:pPr>
            <w:r>
              <w:t xml:space="preserve">This sponsorship was designed to encourage intellectual achievement and support student academic success </w:t>
            </w:r>
          </w:p>
        </w:tc>
        <w:tc>
          <w:tcPr>
            <w:tcW w:w="1530" w:type="dxa"/>
            <w:shd w:val="clear" w:color="auto" w:fill="auto"/>
          </w:tcPr>
          <w:p w:rsidR="00115252" w:rsidRDefault="00672A1E" w:rsidP="007C47C0">
            <w:pPr>
              <w:pStyle w:val="Normal1"/>
            </w:pPr>
            <w:r>
              <w:t>The sponsorship was provided for the first time this academic year</w:t>
            </w:r>
          </w:p>
        </w:tc>
        <w:tc>
          <w:tcPr>
            <w:tcW w:w="2250" w:type="dxa"/>
            <w:shd w:val="clear" w:color="auto" w:fill="auto"/>
          </w:tcPr>
          <w:p w:rsidR="00115252" w:rsidRDefault="00672A1E" w:rsidP="009E4BEB">
            <w:pPr>
              <w:pStyle w:val="Normal1"/>
            </w:pPr>
            <w:r>
              <w:t>N/A (New initiative)</w:t>
            </w:r>
          </w:p>
        </w:tc>
        <w:tc>
          <w:tcPr>
            <w:tcW w:w="1170" w:type="dxa"/>
            <w:shd w:val="clear" w:color="auto" w:fill="auto"/>
          </w:tcPr>
          <w:p w:rsidR="00115252" w:rsidRDefault="00672A1E" w:rsidP="007C47C0">
            <w:pPr>
              <w:pStyle w:val="Normal1"/>
            </w:pPr>
            <w:r>
              <w:t>5</w:t>
            </w:r>
          </w:p>
        </w:tc>
        <w:tc>
          <w:tcPr>
            <w:tcW w:w="1080" w:type="dxa"/>
            <w:shd w:val="clear" w:color="auto" w:fill="auto"/>
          </w:tcPr>
          <w:p w:rsidR="00115252" w:rsidRDefault="00672A1E" w:rsidP="007C47C0">
            <w:pPr>
              <w:pStyle w:val="Normal1"/>
            </w:pPr>
            <w:r>
              <w:t>200 pharmacy students</w:t>
            </w:r>
          </w:p>
        </w:tc>
        <w:tc>
          <w:tcPr>
            <w:tcW w:w="1355" w:type="dxa"/>
            <w:shd w:val="clear" w:color="auto" w:fill="auto"/>
          </w:tcPr>
          <w:p w:rsidR="00115252" w:rsidRDefault="00672A1E" w:rsidP="007C47C0">
            <w:pPr>
              <w:pStyle w:val="Normal1"/>
            </w:pPr>
            <w:r>
              <w:t>$232.98</w:t>
            </w:r>
          </w:p>
        </w:tc>
      </w:tr>
      <w:tr w:rsidR="00672A1E" w:rsidTr="009E4BEB">
        <w:trPr>
          <w:trHeight w:val="1500"/>
        </w:trPr>
        <w:tc>
          <w:tcPr>
            <w:tcW w:w="1435" w:type="dxa"/>
            <w:shd w:val="clear" w:color="auto" w:fill="FFC000"/>
          </w:tcPr>
          <w:p w:rsidR="00672A1E" w:rsidRDefault="00672A1E" w:rsidP="007C47C0">
            <w:pPr>
              <w:pStyle w:val="Normal1"/>
            </w:pPr>
            <w:r>
              <w:t>Intellectual Leadership Activities</w:t>
            </w:r>
          </w:p>
        </w:tc>
        <w:tc>
          <w:tcPr>
            <w:tcW w:w="1260" w:type="dxa"/>
            <w:shd w:val="clear" w:color="auto" w:fill="FFC000"/>
          </w:tcPr>
          <w:p w:rsidR="00672A1E" w:rsidRDefault="00672A1E" w:rsidP="007C47C0">
            <w:pPr>
              <w:pStyle w:val="Normal1"/>
              <w:ind w:left="-128"/>
            </w:pPr>
            <w:r>
              <w:t>Graduate student presentation to students beginning APPEs</w:t>
            </w:r>
          </w:p>
        </w:tc>
        <w:tc>
          <w:tcPr>
            <w:tcW w:w="3060" w:type="dxa"/>
            <w:shd w:val="clear" w:color="auto" w:fill="FFC000"/>
          </w:tcPr>
          <w:p w:rsidR="00672A1E" w:rsidRDefault="00672A1E" w:rsidP="007C47C0">
            <w:pPr>
              <w:pStyle w:val="Normal1"/>
            </w:pPr>
            <w:r>
              <w:t>Two recent graduates will discuss the significance of rotations, how to succeed during rotations, and will provide firsthand experience to encourage students about to begin their APPEs. Additionally, tips on how to maximize the APPE experience depending on students’ future career goals will be presented, including guidance on preparing for residency/fellowship or other post-graduate training.</w:t>
            </w:r>
          </w:p>
        </w:tc>
        <w:tc>
          <w:tcPr>
            <w:tcW w:w="1620" w:type="dxa"/>
            <w:shd w:val="clear" w:color="auto" w:fill="FFC000"/>
          </w:tcPr>
          <w:p w:rsidR="00672A1E" w:rsidRDefault="00672A1E" w:rsidP="007C47C0">
            <w:pPr>
              <w:pStyle w:val="Normal1"/>
            </w:pPr>
            <w:r>
              <w:t>This program will contribute to the development of intellectual leaders and fosters collaboration among pharmacy students</w:t>
            </w:r>
          </w:p>
        </w:tc>
        <w:tc>
          <w:tcPr>
            <w:tcW w:w="1530" w:type="dxa"/>
            <w:shd w:val="clear" w:color="auto" w:fill="FFC000"/>
          </w:tcPr>
          <w:p w:rsidR="00672A1E" w:rsidRDefault="00672A1E" w:rsidP="007C47C0">
            <w:pPr>
              <w:pStyle w:val="Normal1"/>
            </w:pPr>
            <w:r>
              <w:t>This program will be instituted for the first time this academic year</w:t>
            </w:r>
          </w:p>
        </w:tc>
        <w:tc>
          <w:tcPr>
            <w:tcW w:w="2250" w:type="dxa"/>
            <w:shd w:val="clear" w:color="auto" w:fill="FFC000"/>
          </w:tcPr>
          <w:p w:rsidR="00672A1E" w:rsidRDefault="00672A1E" w:rsidP="009E4BEB">
            <w:pPr>
              <w:pStyle w:val="Normal1"/>
            </w:pPr>
            <w:r>
              <w:t>Evaluation forms will be developed to elicit feedback (program not held yet)</w:t>
            </w:r>
          </w:p>
        </w:tc>
        <w:tc>
          <w:tcPr>
            <w:tcW w:w="1170" w:type="dxa"/>
            <w:shd w:val="clear" w:color="auto" w:fill="FFC000"/>
          </w:tcPr>
          <w:p w:rsidR="00672A1E" w:rsidRDefault="00672A1E" w:rsidP="007C47C0">
            <w:pPr>
              <w:pStyle w:val="Normal1"/>
            </w:pPr>
            <w:r>
              <w:t>TBD</w:t>
            </w:r>
          </w:p>
        </w:tc>
        <w:tc>
          <w:tcPr>
            <w:tcW w:w="1080" w:type="dxa"/>
            <w:shd w:val="clear" w:color="auto" w:fill="FFC000"/>
          </w:tcPr>
          <w:p w:rsidR="00672A1E" w:rsidRDefault="00672A1E" w:rsidP="007C47C0">
            <w:pPr>
              <w:pStyle w:val="Normal1"/>
            </w:pPr>
            <w:r>
              <w:t>TBD</w:t>
            </w:r>
          </w:p>
        </w:tc>
        <w:tc>
          <w:tcPr>
            <w:tcW w:w="1355" w:type="dxa"/>
            <w:shd w:val="clear" w:color="auto" w:fill="FFC000"/>
          </w:tcPr>
          <w:p w:rsidR="00672A1E" w:rsidRDefault="00672A1E" w:rsidP="007C47C0">
            <w:pPr>
              <w:pStyle w:val="Normal1"/>
            </w:pPr>
            <w:r>
              <w:t>$300</w:t>
            </w:r>
          </w:p>
        </w:tc>
      </w:tr>
      <w:tr w:rsidR="007C47C0" w:rsidTr="009E4BEB">
        <w:trPr>
          <w:trHeight w:val="602"/>
        </w:trPr>
        <w:tc>
          <w:tcPr>
            <w:tcW w:w="1435" w:type="dxa"/>
          </w:tcPr>
          <w:p w:rsidR="007C47C0" w:rsidRDefault="007C47C0" w:rsidP="007C47C0">
            <w:pPr>
              <w:pStyle w:val="Normal1"/>
            </w:pPr>
            <w:r>
              <w:t>College of Pharmacy Event</w:t>
            </w:r>
          </w:p>
        </w:tc>
        <w:tc>
          <w:tcPr>
            <w:tcW w:w="1260" w:type="dxa"/>
          </w:tcPr>
          <w:p w:rsidR="007C47C0" w:rsidRDefault="007C47C0" w:rsidP="007C47C0">
            <w:pPr>
              <w:pStyle w:val="Normal1"/>
              <w:ind w:left="-128"/>
            </w:pPr>
            <w:r>
              <w:t xml:space="preserve">LIU Pharmacy Club Fair </w:t>
            </w:r>
          </w:p>
        </w:tc>
        <w:tc>
          <w:tcPr>
            <w:tcW w:w="3060" w:type="dxa"/>
          </w:tcPr>
          <w:p w:rsidR="007C47C0" w:rsidRDefault="007C47C0" w:rsidP="007C47C0">
            <w:pPr>
              <w:pStyle w:val="Normal1"/>
            </w:pPr>
            <w:r>
              <w:t>The Beta Theta Chapter staffed a table at the student club fair. At the fair, officers informed students about the Society and distributed flyers to advertise the peer-tutoring program.</w:t>
            </w:r>
          </w:p>
          <w:p w:rsidR="007C47C0" w:rsidRDefault="007C47C0" w:rsidP="007C47C0">
            <w:pPr>
              <w:pStyle w:val="Normal1"/>
            </w:pPr>
          </w:p>
        </w:tc>
        <w:tc>
          <w:tcPr>
            <w:tcW w:w="1620" w:type="dxa"/>
          </w:tcPr>
          <w:p w:rsidR="007C47C0" w:rsidRDefault="003F6458" w:rsidP="003F6458">
            <w:pPr>
              <w:pStyle w:val="Normal1"/>
            </w:pPr>
            <w:r>
              <w:t xml:space="preserve">The </w:t>
            </w:r>
            <w:r w:rsidR="007C47C0">
              <w:t>Club Fair fosters collaboration a</w:t>
            </w:r>
            <w:r>
              <w:t>mong peers</w:t>
            </w:r>
          </w:p>
        </w:tc>
        <w:tc>
          <w:tcPr>
            <w:tcW w:w="1530" w:type="dxa"/>
          </w:tcPr>
          <w:p w:rsidR="007C47C0" w:rsidRDefault="007C47C0" w:rsidP="003F6458">
            <w:pPr>
              <w:pStyle w:val="Normal1"/>
            </w:pPr>
            <w:r>
              <w:t xml:space="preserve">Club </w:t>
            </w:r>
            <w:r w:rsidR="003F6458">
              <w:t>F</w:t>
            </w:r>
            <w:r>
              <w:t>airs have been held for many years at LIU (&gt;10)</w:t>
            </w:r>
          </w:p>
        </w:tc>
        <w:tc>
          <w:tcPr>
            <w:tcW w:w="2250" w:type="dxa"/>
          </w:tcPr>
          <w:p w:rsidR="007C47C0" w:rsidRDefault="007C47C0" w:rsidP="003F6458">
            <w:pPr>
              <w:pStyle w:val="Normal1"/>
            </w:pPr>
            <w:r>
              <w:t>C</w:t>
            </w:r>
            <w:r w:rsidR="003F6458">
              <w:t>lub Fair e</w:t>
            </w:r>
            <w:r>
              <w:t xml:space="preserve">valuations have not been </w:t>
            </w:r>
            <w:r w:rsidR="003F6458">
              <w:t xml:space="preserve">conducted in the past </w:t>
            </w:r>
            <w:r>
              <w:t>as they have proven to</w:t>
            </w:r>
            <w:r w:rsidR="003F6458">
              <w:t xml:space="preserve"> be successful each year. Club F</w:t>
            </w:r>
            <w:r>
              <w:t>airs serve to encourage students to join professional organizations and become aware of the extracurricular activities available.</w:t>
            </w:r>
          </w:p>
        </w:tc>
        <w:tc>
          <w:tcPr>
            <w:tcW w:w="1170" w:type="dxa"/>
          </w:tcPr>
          <w:p w:rsidR="007C47C0" w:rsidRDefault="007C47C0" w:rsidP="007C47C0">
            <w:pPr>
              <w:pStyle w:val="Normal1"/>
            </w:pPr>
            <w:r>
              <w:t>20</w:t>
            </w:r>
          </w:p>
        </w:tc>
        <w:tc>
          <w:tcPr>
            <w:tcW w:w="1080" w:type="dxa"/>
          </w:tcPr>
          <w:p w:rsidR="007C47C0" w:rsidRDefault="003F6458" w:rsidP="007C47C0">
            <w:pPr>
              <w:pStyle w:val="Normal1"/>
            </w:pPr>
            <w:r>
              <w:t>600</w:t>
            </w:r>
          </w:p>
          <w:p w:rsidR="007C47C0" w:rsidRDefault="007C47C0" w:rsidP="009E4BEB">
            <w:pPr>
              <w:pStyle w:val="Normal1"/>
            </w:pPr>
            <w:proofErr w:type="spellStart"/>
            <w:r>
              <w:t>PharmD</w:t>
            </w:r>
            <w:proofErr w:type="spellEnd"/>
            <w:r>
              <w:t xml:space="preserve"> </w:t>
            </w:r>
            <w:r w:rsidR="003F6458">
              <w:t>s</w:t>
            </w:r>
            <w:r>
              <w:t>tudents</w:t>
            </w:r>
          </w:p>
        </w:tc>
        <w:tc>
          <w:tcPr>
            <w:tcW w:w="1355" w:type="dxa"/>
          </w:tcPr>
          <w:p w:rsidR="007C47C0" w:rsidRDefault="007C47C0" w:rsidP="007C47C0">
            <w:pPr>
              <w:pStyle w:val="Normal1"/>
            </w:pPr>
            <w:r>
              <w:t>None</w:t>
            </w:r>
          </w:p>
        </w:tc>
      </w:tr>
      <w:tr w:rsidR="007C47C0" w:rsidTr="009E4BEB">
        <w:trPr>
          <w:trHeight w:val="1500"/>
        </w:trPr>
        <w:tc>
          <w:tcPr>
            <w:tcW w:w="1435" w:type="dxa"/>
            <w:shd w:val="clear" w:color="auto" w:fill="FFC000"/>
          </w:tcPr>
          <w:p w:rsidR="007C47C0" w:rsidRDefault="00501685" w:rsidP="007C47C0">
            <w:pPr>
              <w:pStyle w:val="Normal1"/>
            </w:pPr>
            <w:r>
              <w:t>Patient Outreach Events/ Community Service</w:t>
            </w:r>
          </w:p>
        </w:tc>
        <w:tc>
          <w:tcPr>
            <w:tcW w:w="1260" w:type="dxa"/>
            <w:shd w:val="clear" w:color="auto" w:fill="FFC000"/>
          </w:tcPr>
          <w:p w:rsidR="007C47C0" w:rsidRDefault="007C47C0" w:rsidP="00501685">
            <w:pPr>
              <w:pStyle w:val="Normal1"/>
            </w:pPr>
            <w:r>
              <w:t xml:space="preserve">Step Out: Walk to Stop Diabetes </w:t>
            </w:r>
            <w:r w:rsidR="00501685">
              <w:t>(</w:t>
            </w:r>
            <w:r>
              <w:t xml:space="preserve">Jones </w:t>
            </w:r>
            <w:r w:rsidR="00501685">
              <w:t>Beach)</w:t>
            </w:r>
          </w:p>
        </w:tc>
        <w:tc>
          <w:tcPr>
            <w:tcW w:w="3060" w:type="dxa"/>
            <w:shd w:val="clear" w:color="auto" w:fill="FFC000"/>
          </w:tcPr>
          <w:p w:rsidR="007C47C0" w:rsidRDefault="007C47C0" w:rsidP="00501685">
            <w:pPr>
              <w:pStyle w:val="Normal1"/>
            </w:pPr>
            <w:r>
              <w:t>Rho Chi Members provided blood pressure screening</w:t>
            </w:r>
            <w:r w:rsidR="00501685">
              <w:t>s to community members</w:t>
            </w:r>
            <w:r>
              <w:t xml:space="preserve"> </w:t>
            </w:r>
            <w:r w:rsidR="00501685">
              <w:t>and counseled</w:t>
            </w:r>
            <w:r>
              <w:t xml:space="preserve"> </w:t>
            </w:r>
            <w:r w:rsidR="00501685">
              <w:t xml:space="preserve">them </w:t>
            </w:r>
            <w:r>
              <w:t xml:space="preserve">on their readings. Members discussed the importance of the influenza vaccine especially in diabetic patients. </w:t>
            </w:r>
          </w:p>
        </w:tc>
        <w:tc>
          <w:tcPr>
            <w:tcW w:w="1620" w:type="dxa"/>
            <w:shd w:val="clear" w:color="auto" w:fill="FFC000"/>
          </w:tcPr>
          <w:p w:rsidR="007C47C0" w:rsidRDefault="007C47C0" w:rsidP="00501685">
            <w:pPr>
              <w:pStyle w:val="Normal1"/>
            </w:pPr>
            <w:r>
              <w:t>Community service events foster collaboration</w:t>
            </w:r>
            <w:r w:rsidR="00501685">
              <w:t xml:space="preserve"> and promote the highest ethical standards</w:t>
            </w:r>
          </w:p>
        </w:tc>
        <w:tc>
          <w:tcPr>
            <w:tcW w:w="1530" w:type="dxa"/>
            <w:shd w:val="clear" w:color="auto" w:fill="FFC000"/>
          </w:tcPr>
          <w:p w:rsidR="007C47C0" w:rsidRDefault="00B41AC3" w:rsidP="00B41AC3">
            <w:pPr>
              <w:pStyle w:val="Normal1"/>
            </w:pPr>
            <w:r>
              <w:t>LIU Pharmacy has participated in c</w:t>
            </w:r>
            <w:r w:rsidR="00501685">
              <w:t>ommunity</w:t>
            </w:r>
            <w:r>
              <w:t xml:space="preserve"> Service events</w:t>
            </w:r>
            <w:r w:rsidR="00501685">
              <w:t xml:space="preserve"> for many years (&gt;10) although Rho Chi students may not </w:t>
            </w:r>
            <w:r>
              <w:t>have specifically participated in this event</w:t>
            </w:r>
          </w:p>
        </w:tc>
        <w:tc>
          <w:tcPr>
            <w:tcW w:w="2250" w:type="dxa"/>
            <w:shd w:val="clear" w:color="auto" w:fill="FFC000"/>
          </w:tcPr>
          <w:p w:rsidR="007C47C0" w:rsidRDefault="007C47C0" w:rsidP="007C47C0">
            <w:pPr>
              <w:pStyle w:val="Normal1"/>
            </w:pPr>
            <w:r>
              <w:t xml:space="preserve">Evaluations </w:t>
            </w:r>
            <w:r w:rsidR="00B41AC3">
              <w:t xml:space="preserve">at community service events </w:t>
            </w:r>
            <w:r>
              <w:t>have not been completed historically.</w:t>
            </w:r>
          </w:p>
        </w:tc>
        <w:tc>
          <w:tcPr>
            <w:tcW w:w="1170" w:type="dxa"/>
            <w:shd w:val="clear" w:color="auto" w:fill="FFC000"/>
          </w:tcPr>
          <w:p w:rsidR="007C47C0" w:rsidRDefault="007C47C0" w:rsidP="007C47C0">
            <w:pPr>
              <w:pStyle w:val="Normal1"/>
            </w:pPr>
            <w:r>
              <w:t>6</w:t>
            </w:r>
          </w:p>
        </w:tc>
        <w:tc>
          <w:tcPr>
            <w:tcW w:w="1080" w:type="dxa"/>
            <w:shd w:val="clear" w:color="auto" w:fill="FFC000"/>
          </w:tcPr>
          <w:p w:rsidR="007C47C0" w:rsidRDefault="00501685" w:rsidP="007C47C0">
            <w:pPr>
              <w:pStyle w:val="Normal1"/>
            </w:pPr>
            <w:r>
              <w:t>N/A</w:t>
            </w:r>
          </w:p>
        </w:tc>
        <w:tc>
          <w:tcPr>
            <w:tcW w:w="1355" w:type="dxa"/>
            <w:shd w:val="clear" w:color="auto" w:fill="FFC000"/>
          </w:tcPr>
          <w:p w:rsidR="007C47C0" w:rsidRDefault="007C47C0" w:rsidP="007C47C0">
            <w:pPr>
              <w:pStyle w:val="Normal1"/>
            </w:pPr>
            <w:r>
              <w:t>None</w:t>
            </w:r>
          </w:p>
        </w:tc>
      </w:tr>
      <w:tr w:rsidR="009E4BEB" w:rsidTr="009E4BEB">
        <w:trPr>
          <w:trHeight w:val="602"/>
        </w:trPr>
        <w:tc>
          <w:tcPr>
            <w:tcW w:w="1435" w:type="dxa"/>
            <w:shd w:val="clear" w:color="auto" w:fill="auto"/>
          </w:tcPr>
          <w:p w:rsidR="00501685" w:rsidRDefault="00501685" w:rsidP="00501685">
            <w:pPr>
              <w:pStyle w:val="Normal1"/>
            </w:pPr>
            <w:r>
              <w:t>Patient Outreach Events/ Community Service</w:t>
            </w:r>
          </w:p>
        </w:tc>
        <w:tc>
          <w:tcPr>
            <w:tcW w:w="1260" w:type="dxa"/>
          </w:tcPr>
          <w:p w:rsidR="00501685" w:rsidRDefault="00501685" w:rsidP="00501685">
            <w:pPr>
              <w:pStyle w:val="Normal1"/>
            </w:pPr>
            <w:r>
              <w:t>Step Out: Walk to Stop Diabetes (Manhattan)</w:t>
            </w:r>
          </w:p>
        </w:tc>
        <w:tc>
          <w:tcPr>
            <w:tcW w:w="3060" w:type="dxa"/>
          </w:tcPr>
          <w:p w:rsidR="00501685" w:rsidRDefault="00501685" w:rsidP="00B41AC3">
            <w:pPr>
              <w:pStyle w:val="Normal1"/>
            </w:pPr>
            <w:r>
              <w:t xml:space="preserve">Rho Chi Members provided blood pressure screening on attendees and counseled them on their readings. Members discussed the importance of the influenza vaccine especially in diabetic patients. Members also participated </w:t>
            </w:r>
            <w:r w:rsidR="00B41AC3">
              <w:t>in</w:t>
            </w:r>
            <w:r>
              <w:t xml:space="preserve"> the Walk.</w:t>
            </w:r>
          </w:p>
        </w:tc>
        <w:tc>
          <w:tcPr>
            <w:tcW w:w="1620" w:type="dxa"/>
          </w:tcPr>
          <w:p w:rsidR="00501685" w:rsidRDefault="00501685" w:rsidP="00501685">
            <w:pPr>
              <w:pStyle w:val="Normal1"/>
            </w:pPr>
            <w:r>
              <w:t>Community service events contributes to the development of intellectual leaders and fosters collaboration</w:t>
            </w:r>
          </w:p>
        </w:tc>
        <w:tc>
          <w:tcPr>
            <w:tcW w:w="1530" w:type="dxa"/>
          </w:tcPr>
          <w:p w:rsidR="00501685" w:rsidRDefault="00B41AC3" w:rsidP="00501685">
            <w:pPr>
              <w:pStyle w:val="Normal1"/>
            </w:pPr>
            <w:r w:rsidRPr="00B41AC3">
              <w:t>LIU Pharmacy has participated in community Service events for many years (&gt;10) although Rho Chi students may not have specifically participated in this event</w:t>
            </w:r>
          </w:p>
        </w:tc>
        <w:tc>
          <w:tcPr>
            <w:tcW w:w="2250" w:type="dxa"/>
          </w:tcPr>
          <w:p w:rsidR="00501685" w:rsidRDefault="00B41AC3" w:rsidP="00501685">
            <w:pPr>
              <w:pStyle w:val="Normal1"/>
            </w:pPr>
            <w:r w:rsidRPr="00B41AC3">
              <w:t>Evaluations at community service events have not been completed historically.</w:t>
            </w:r>
          </w:p>
        </w:tc>
        <w:tc>
          <w:tcPr>
            <w:tcW w:w="1170" w:type="dxa"/>
          </w:tcPr>
          <w:p w:rsidR="00501685" w:rsidRDefault="00B41AC3" w:rsidP="00501685">
            <w:pPr>
              <w:pStyle w:val="Normal1"/>
            </w:pPr>
            <w:r>
              <w:t>10</w:t>
            </w:r>
          </w:p>
        </w:tc>
        <w:tc>
          <w:tcPr>
            <w:tcW w:w="1080" w:type="dxa"/>
          </w:tcPr>
          <w:p w:rsidR="00501685" w:rsidRDefault="00B41AC3" w:rsidP="00501685">
            <w:pPr>
              <w:pStyle w:val="Normal1"/>
            </w:pPr>
            <w:r>
              <w:t>N/A</w:t>
            </w:r>
          </w:p>
        </w:tc>
        <w:tc>
          <w:tcPr>
            <w:tcW w:w="1355" w:type="dxa"/>
          </w:tcPr>
          <w:p w:rsidR="00501685" w:rsidRDefault="00501685" w:rsidP="00501685">
            <w:pPr>
              <w:pStyle w:val="Normal1"/>
            </w:pPr>
            <w:r>
              <w:t>None</w:t>
            </w:r>
          </w:p>
        </w:tc>
      </w:tr>
    </w:tbl>
    <w:p w:rsidR="005A30BA" w:rsidRDefault="005A30BA">
      <w:pPr>
        <w:pStyle w:val="Normal1"/>
      </w:pPr>
    </w:p>
    <w:p w:rsidR="005A30BA" w:rsidRDefault="005A30BA">
      <w:pPr>
        <w:pStyle w:val="Normal1"/>
      </w:pPr>
    </w:p>
    <w:p w:rsidR="005A30BA" w:rsidRDefault="00983C18">
      <w:pPr>
        <w:pStyle w:val="Normal1"/>
      </w:pPr>
      <w:r>
        <w:br w:type="page"/>
      </w:r>
    </w:p>
    <w:p w:rsidR="005A30BA" w:rsidRDefault="00983C18">
      <w:pPr>
        <w:pStyle w:val="Normal1"/>
        <w:jc w:val="center"/>
      </w:pPr>
      <w:r>
        <w:rPr>
          <w:rFonts w:ascii="Arial" w:eastAsia="Arial" w:hAnsi="Arial" w:cs="Arial"/>
        </w:rPr>
        <w:t>Appendix 2</w:t>
      </w:r>
    </w:p>
    <w:p w:rsidR="005A30BA" w:rsidRDefault="005A30BA">
      <w:pPr>
        <w:pStyle w:val="Normal1"/>
        <w:jc w:val="center"/>
      </w:pPr>
    </w:p>
    <w:p w:rsidR="005A30BA" w:rsidRDefault="00983C18">
      <w:pPr>
        <w:pStyle w:val="Normal1"/>
        <w:jc w:val="center"/>
      </w:pPr>
      <w:r>
        <w:rPr>
          <w:rFonts w:ascii="Arial" w:eastAsia="Arial" w:hAnsi="Arial" w:cs="Arial"/>
        </w:rPr>
        <w:t xml:space="preserve">Rho Chi Chapter Annual Report </w:t>
      </w:r>
    </w:p>
    <w:p w:rsidR="005A30BA" w:rsidRDefault="005A30BA">
      <w:pPr>
        <w:pStyle w:val="Normal1"/>
        <w:jc w:val="center"/>
      </w:pPr>
    </w:p>
    <w:tbl>
      <w:tblPr>
        <w:tblStyle w:val="a1"/>
        <w:tblW w:w="12020" w:type="dxa"/>
        <w:tblInd w:w="-15" w:type="dxa"/>
        <w:tblLayout w:type="fixed"/>
        <w:tblLook w:val="0000" w:firstRow="0" w:lastRow="0" w:firstColumn="0" w:lastColumn="0" w:noHBand="0" w:noVBand="0"/>
      </w:tblPr>
      <w:tblGrid>
        <w:gridCol w:w="4360"/>
        <w:gridCol w:w="1640"/>
        <w:gridCol w:w="1580"/>
        <w:gridCol w:w="1440"/>
        <w:gridCol w:w="3000"/>
      </w:tblGrid>
      <w:tr w:rsidR="005A30BA">
        <w:trPr>
          <w:trHeight w:val="900"/>
        </w:trPr>
        <w:tc>
          <w:tcPr>
            <w:tcW w:w="4360" w:type="dxa"/>
            <w:tcBorders>
              <w:top w:val="single" w:sz="4" w:space="0" w:color="5B9BD5"/>
              <w:left w:val="single" w:sz="4" w:space="0" w:color="5B9BD5"/>
              <w:bottom w:val="nil"/>
              <w:right w:val="nil"/>
            </w:tcBorders>
            <w:shd w:val="clear" w:color="auto" w:fill="5B9BD5"/>
          </w:tcPr>
          <w:p w:rsidR="005A30BA" w:rsidRDefault="00983C18">
            <w:pPr>
              <w:pStyle w:val="Normal1"/>
              <w:jc w:val="center"/>
            </w:pPr>
            <w:r>
              <w:rPr>
                <w:rFonts w:ascii="Arial" w:eastAsia="Arial" w:hAnsi="Arial" w:cs="Arial"/>
                <w:b/>
                <w:color w:val="FFFFFF"/>
                <w:sz w:val="22"/>
                <w:szCs w:val="22"/>
              </w:rPr>
              <w:t>ITEM</w:t>
            </w:r>
          </w:p>
        </w:tc>
        <w:tc>
          <w:tcPr>
            <w:tcW w:w="1640" w:type="dxa"/>
            <w:tcBorders>
              <w:top w:val="single" w:sz="4" w:space="0" w:color="5B9BD5"/>
              <w:left w:val="nil"/>
              <w:bottom w:val="nil"/>
              <w:right w:val="nil"/>
            </w:tcBorders>
            <w:shd w:val="clear" w:color="auto" w:fill="5B9BD5"/>
          </w:tcPr>
          <w:p w:rsidR="005A30BA" w:rsidRDefault="00983C18">
            <w:pPr>
              <w:pStyle w:val="Normal1"/>
              <w:jc w:val="center"/>
            </w:pPr>
            <w:r>
              <w:rPr>
                <w:rFonts w:ascii="Arial" w:eastAsia="Arial" w:hAnsi="Arial" w:cs="Arial"/>
                <w:b/>
                <w:color w:val="FFFFFF"/>
                <w:sz w:val="22"/>
                <w:szCs w:val="22"/>
              </w:rPr>
              <w:t>Amount Debited        ($$ spent)</w:t>
            </w:r>
          </w:p>
        </w:tc>
        <w:tc>
          <w:tcPr>
            <w:tcW w:w="1580" w:type="dxa"/>
            <w:tcBorders>
              <w:top w:val="single" w:sz="4" w:space="0" w:color="5B9BD5"/>
              <w:left w:val="nil"/>
              <w:bottom w:val="nil"/>
              <w:right w:val="nil"/>
            </w:tcBorders>
            <w:shd w:val="clear" w:color="auto" w:fill="5B9BD5"/>
          </w:tcPr>
          <w:p w:rsidR="005A30BA" w:rsidRDefault="00983C18">
            <w:pPr>
              <w:pStyle w:val="Normal1"/>
              <w:jc w:val="center"/>
            </w:pPr>
            <w:r>
              <w:rPr>
                <w:rFonts w:ascii="Arial" w:eastAsia="Arial" w:hAnsi="Arial" w:cs="Arial"/>
                <w:b/>
                <w:color w:val="FFFFFF"/>
                <w:sz w:val="22"/>
                <w:szCs w:val="22"/>
              </w:rPr>
              <w:t>Amount Credited      ($$ raised)</w:t>
            </w:r>
          </w:p>
        </w:tc>
        <w:tc>
          <w:tcPr>
            <w:tcW w:w="1440" w:type="dxa"/>
            <w:tcBorders>
              <w:top w:val="single" w:sz="4" w:space="0" w:color="5B9BD5"/>
              <w:left w:val="nil"/>
              <w:bottom w:val="nil"/>
              <w:right w:val="nil"/>
            </w:tcBorders>
            <w:shd w:val="clear" w:color="auto" w:fill="5B9BD5"/>
          </w:tcPr>
          <w:p w:rsidR="005A30BA" w:rsidRDefault="00983C18">
            <w:pPr>
              <w:pStyle w:val="Normal1"/>
              <w:jc w:val="center"/>
            </w:pPr>
            <w:r>
              <w:rPr>
                <w:rFonts w:ascii="Arial" w:eastAsia="Arial" w:hAnsi="Arial" w:cs="Arial"/>
                <w:b/>
                <w:color w:val="FFFFFF"/>
                <w:sz w:val="22"/>
                <w:szCs w:val="22"/>
              </w:rPr>
              <w:t>Balance</w:t>
            </w:r>
          </w:p>
        </w:tc>
        <w:tc>
          <w:tcPr>
            <w:tcW w:w="3000" w:type="dxa"/>
            <w:tcBorders>
              <w:top w:val="single" w:sz="4" w:space="0" w:color="5B9BD5"/>
              <w:left w:val="nil"/>
              <w:bottom w:val="nil"/>
              <w:right w:val="single" w:sz="4" w:space="0" w:color="5B9BD5"/>
            </w:tcBorders>
            <w:shd w:val="clear" w:color="auto" w:fill="5B9BD5"/>
          </w:tcPr>
          <w:p w:rsidR="005A30BA" w:rsidRDefault="00983C18">
            <w:pPr>
              <w:pStyle w:val="Normal1"/>
              <w:jc w:val="center"/>
            </w:pPr>
            <w:r>
              <w:rPr>
                <w:rFonts w:ascii="Arial" w:eastAsia="Arial" w:hAnsi="Arial" w:cs="Arial"/>
                <w:b/>
                <w:color w:val="FFFFFF"/>
                <w:sz w:val="22"/>
                <w:szCs w:val="22"/>
              </w:rPr>
              <w:t>Comment</w:t>
            </w:r>
          </w:p>
        </w:tc>
      </w:tr>
      <w:tr w:rsidR="005A30BA">
        <w:trPr>
          <w:trHeight w:val="300"/>
        </w:trPr>
        <w:tc>
          <w:tcPr>
            <w:tcW w:w="4360" w:type="dxa"/>
            <w:tcBorders>
              <w:top w:val="single" w:sz="4" w:space="0" w:color="5B9BD5"/>
              <w:left w:val="single" w:sz="4" w:space="0" w:color="5B9BD5"/>
              <w:bottom w:val="nil"/>
              <w:right w:val="nil"/>
            </w:tcBorders>
          </w:tcPr>
          <w:p w:rsidR="005A30BA" w:rsidRDefault="005A30BA">
            <w:pPr>
              <w:pStyle w:val="Normal1"/>
              <w:jc w:val="center"/>
            </w:pPr>
          </w:p>
        </w:tc>
        <w:tc>
          <w:tcPr>
            <w:tcW w:w="1640" w:type="dxa"/>
            <w:tcBorders>
              <w:top w:val="single" w:sz="4" w:space="0" w:color="5B9BD5"/>
              <w:left w:val="nil"/>
              <w:bottom w:val="nil"/>
              <w:right w:val="nil"/>
            </w:tcBorders>
          </w:tcPr>
          <w:p w:rsidR="005A30BA" w:rsidRDefault="005A30BA">
            <w:pPr>
              <w:pStyle w:val="Normal1"/>
              <w:jc w:val="center"/>
            </w:pP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5A30BA">
            <w:pPr>
              <w:pStyle w:val="Normal1"/>
              <w:jc w:val="center"/>
            </w:pPr>
          </w:p>
        </w:tc>
        <w:tc>
          <w:tcPr>
            <w:tcW w:w="3000" w:type="dxa"/>
            <w:tcBorders>
              <w:top w:val="single" w:sz="4" w:space="0" w:color="5B9BD5"/>
              <w:left w:val="nil"/>
              <w:bottom w:val="nil"/>
              <w:right w:val="single" w:sz="4" w:space="0" w:color="5B9BD5"/>
            </w:tcBorders>
          </w:tcPr>
          <w:p w:rsidR="005A30BA" w:rsidRDefault="005A30BA">
            <w:pPr>
              <w:pStyle w:val="Normal1"/>
              <w:jc w:val="center"/>
            </w:pPr>
          </w:p>
        </w:tc>
      </w:tr>
      <w:tr w:rsidR="005A30BA">
        <w:trPr>
          <w:trHeight w:val="300"/>
        </w:trPr>
        <w:tc>
          <w:tcPr>
            <w:tcW w:w="4360" w:type="dxa"/>
            <w:tcBorders>
              <w:top w:val="single" w:sz="4" w:space="0" w:color="5B9BD5"/>
              <w:left w:val="single" w:sz="4" w:space="0" w:color="5B9BD5"/>
              <w:bottom w:val="nil"/>
              <w:right w:val="nil"/>
            </w:tcBorders>
          </w:tcPr>
          <w:p w:rsidR="005A30BA" w:rsidRDefault="00983C18">
            <w:pPr>
              <w:pStyle w:val="Normal1"/>
            </w:pPr>
            <w:r>
              <w:rPr>
                <w:rFonts w:ascii="Arial" w:eastAsia="Arial" w:hAnsi="Arial" w:cs="Arial"/>
                <w:b/>
                <w:sz w:val="22"/>
                <w:szCs w:val="22"/>
              </w:rPr>
              <w:t>Opening Balance</w:t>
            </w:r>
          </w:p>
        </w:tc>
        <w:tc>
          <w:tcPr>
            <w:tcW w:w="1640" w:type="dxa"/>
            <w:tcBorders>
              <w:top w:val="single" w:sz="4" w:space="0" w:color="5B9BD5"/>
              <w:left w:val="nil"/>
              <w:bottom w:val="nil"/>
              <w:right w:val="nil"/>
            </w:tcBorders>
          </w:tcPr>
          <w:p w:rsidR="005A30BA" w:rsidRDefault="005A30BA">
            <w:pPr>
              <w:pStyle w:val="Normal1"/>
              <w:jc w:val="center"/>
            </w:pPr>
          </w:p>
        </w:tc>
        <w:tc>
          <w:tcPr>
            <w:tcW w:w="1580" w:type="dxa"/>
            <w:tcBorders>
              <w:top w:val="single" w:sz="4" w:space="0" w:color="5B9BD5"/>
              <w:left w:val="nil"/>
              <w:bottom w:val="nil"/>
              <w:right w:val="nil"/>
            </w:tcBorders>
          </w:tcPr>
          <w:p w:rsidR="005A30BA" w:rsidRDefault="00983C18" w:rsidP="00B857A0">
            <w:pPr>
              <w:pStyle w:val="Normal1"/>
              <w:jc w:val="center"/>
            </w:pPr>
            <w:r>
              <w:rPr>
                <w:rFonts w:ascii="Arial" w:eastAsia="Arial" w:hAnsi="Arial" w:cs="Arial"/>
                <w:sz w:val="22"/>
                <w:szCs w:val="22"/>
              </w:rPr>
              <w:t>$</w:t>
            </w:r>
            <w:r w:rsidR="00B857A0">
              <w:rPr>
                <w:rFonts w:ascii="Arial" w:eastAsia="Arial" w:hAnsi="Arial" w:cs="Arial"/>
                <w:sz w:val="22"/>
                <w:szCs w:val="22"/>
              </w:rPr>
              <w:t>3719</w:t>
            </w:r>
          </w:p>
        </w:tc>
        <w:tc>
          <w:tcPr>
            <w:tcW w:w="1440" w:type="dxa"/>
            <w:tcBorders>
              <w:top w:val="single" w:sz="4" w:space="0" w:color="5B9BD5"/>
              <w:left w:val="nil"/>
              <w:bottom w:val="nil"/>
              <w:right w:val="nil"/>
            </w:tcBorders>
          </w:tcPr>
          <w:p w:rsidR="005A30BA" w:rsidRDefault="00983C18" w:rsidP="00B857A0">
            <w:pPr>
              <w:pStyle w:val="Normal1"/>
              <w:jc w:val="center"/>
            </w:pPr>
            <w:r>
              <w:rPr>
                <w:rFonts w:ascii="Arial" w:eastAsia="Arial" w:hAnsi="Arial" w:cs="Arial"/>
                <w:sz w:val="22"/>
                <w:szCs w:val="22"/>
              </w:rPr>
              <w:t>$</w:t>
            </w:r>
            <w:r w:rsidR="00B857A0">
              <w:rPr>
                <w:rFonts w:ascii="Arial" w:eastAsia="Arial" w:hAnsi="Arial" w:cs="Arial"/>
                <w:sz w:val="22"/>
                <w:szCs w:val="22"/>
              </w:rPr>
              <w:t>3719</w:t>
            </w:r>
          </w:p>
        </w:tc>
        <w:tc>
          <w:tcPr>
            <w:tcW w:w="3000" w:type="dxa"/>
            <w:tcBorders>
              <w:top w:val="single" w:sz="4" w:space="0" w:color="5B9BD5"/>
              <w:left w:val="nil"/>
              <w:bottom w:val="nil"/>
              <w:right w:val="single" w:sz="4" w:space="0" w:color="5B9BD5"/>
            </w:tcBorders>
          </w:tcPr>
          <w:p w:rsidR="005A30BA" w:rsidRDefault="00983C18">
            <w:pPr>
              <w:pStyle w:val="Normal1"/>
            </w:pPr>
            <w:r>
              <w:rPr>
                <w:rFonts w:ascii="Arial" w:eastAsia="Arial" w:hAnsi="Arial" w:cs="Arial"/>
                <w:sz w:val="22"/>
                <w:szCs w:val="22"/>
              </w:rPr>
              <w:t>Budget allocation from SGA</w:t>
            </w:r>
          </w:p>
        </w:tc>
      </w:tr>
      <w:tr w:rsidR="00B857A0">
        <w:trPr>
          <w:trHeight w:val="300"/>
        </w:trPr>
        <w:tc>
          <w:tcPr>
            <w:tcW w:w="4360" w:type="dxa"/>
            <w:tcBorders>
              <w:top w:val="single" w:sz="4" w:space="0" w:color="5B9BD5"/>
              <w:left w:val="single" w:sz="4" w:space="0" w:color="5B9BD5"/>
              <w:bottom w:val="nil"/>
              <w:right w:val="nil"/>
            </w:tcBorders>
          </w:tcPr>
          <w:p w:rsidR="00B857A0" w:rsidRDefault="00B857A0">
            <w:pPr>
              <w:pStyle w:val="Normal1"/>
              <w:rPr>
                <w:rFonts w:ascii="Arial" w:eastAsia="Arial" w:hAnsi="Arial" w:cs="Arial"/>
                <w:b/>
                <w:sz w:val="22"/>
                <w:szCs w:val="22"/>
              </w:rPr>
            </w:pPr>
            <w:r>
              <w:rPr>
                <w:rFonts w:ascii="Arial" w:eastAsia="Arial" w:hAnsi="Arial" w:cs="Arial"/>
                <w:b/>
                <w:sz w:val="22"/>
                <w:szCs w:val="22"/>
              </w:rPr>
              <w:t>Additional Funding</w:t>
            </w:r>
          </w:p>
        </w:tc>
        <w:tc>
          <w:tcPr>
            <w:tcW w:w="1640" w:type="dxa"/>
            <w:tcBorders>
              <w:top w:val="single" w:sz="4" w:space="0" w:color="5B9BD5"/>
              <w:left w:val="nil"/>
              <w:bottom w:val="nil"/>
              <w:right w:val="nil"/>
            </w:tcBorders>
          </w:tcPr>
          <w:p w:rsidR="00B857A0" w:rsidRDefault="00B857A0">
            <w:pPr>
              <w:pStyle w:val="Normal1"/>
              <w:jc w:val="center"/>
              <w:rPr>
                <w:rFonts w:ascii="Arial" w:eastAsia="Arial" w:hAnsi="Arial" w:cs="Arial"/>
                <w:sz w:val="22"/>
                <w:szCs w:val="22"/>
              </w:rPr>
            </w:pPr>
          </w:p>
        </w:tc>
        <w:tc>
          <w:tcPr>
            <w:tcW w:w="1580" w:type="dxa"/>
            <w:tcBorders>
              <w:top w:val="single" w:sz="4" w:space="0" w:color="5B9BD5"/>
              <w:left w:val="nil"/>
              <w:bottom w:val="nil"/>
              <w:right w:val="nil"/>
            </w:tcBorders>
          </w:tcPr>
          <w:p w:rsidR="00B857A0" w:rsidRDefault="00B857A0">
            <w:pPr>
              <w:pStyle w:val="Normal1"/>
              <w:jc w:val="center"/>
            </w:pPr>
            <w:r>
              <w:t>$2843.95</w:t>
            </w:r>
          </w:p>
        </w:tc>
        <w:tc>
          <w:tcPr>
            <w:tcW w:w="1440" w:type="dxa"/>
            <w:tcBorders>
              <w:top w:val="single" w:sz="4" w:space="0" w:color="5B9BD5"/>
              <w:left w:val="nil"/>
              <w:bottom w:val="nil"/>
              <w:right w:val="nil"/>
            </w:tcBorders>
          </w:tcPr>
          <w:p w:rsidR="00B857A0" w:rsidRDefault="00B857A0">
            <w:pPr>
              <w:pStyle w:val="Normal1"/>
              <w:jc w:val="center"/>
              <w:rPr>
                <w:rFonts w:ascii="Arial" w:eastAsia="Arial" w:hAnsi="Arial" w:cs="Arial"/>
                <w:sz w:val="22"/>
                <w:szCs w:val="22"/>
              </w:rPr>
            </w:pPr>
            <w:r>
              <w:rPr>
                <w:rFonts w:ascii="Arial" w:eastAsia="Arial" w:hAnsi="Arial" w:cs="Arial"/>
                <w:sz w:val="22"/>
                <w:szCs w:val="22"/>
              </w:rPr>
              <w:t>$6562.95</w:t>
            </w:r>
          </w:p>
        </w:tc>
        <w:tc>
          <w:tcPr>
            <w:tcW w:w="3000" w:type="dxa"/>
            <w:tcBorders>
              <w:top w:val="single" w:sz="4" w:space="0" w:color="5B9BD5"/>
              <w:left w:val="nil"/>
              <w:bottom w:val="nil"/>
              <w:right w:val="single" w:sz="4" w:space="0" w:color="5B9BD5"/>
            </w:tcBorders>
          </w:tcPr>
          <w:p w:rsidR="00B857A0" w:rsidRDefault="00B857A0">
            <w:pPr>
              <w:pStyle w:val="Normal1"/>
              <w:rPr>
                <w:rFonts w:ascii="Arial" w:eastAsia="Arial" w:hAnsi="Arial" w:cs="Arial"/>
                <w:sz w:val="22"/>
                <w:szCs w:val="22"/>
              </w:rPr>
            </w:pPr>
            <w:r>
              <w:rPr>
                <w:rFonts w:ascii="Arial" w:eastAsia="Arial" w:hAnsi="Arial" w:cs="Arial"/>
                <w:sz w:val="22"/>
                <w:szCs w:val="22"/>
              </w:rPr>
              <w:t>Approved by SGA Senate pursuant to submission of formal request</w:t>
            </w:r>
          </w:p>
        </w:tc>
      </w:tr>
      <w:tr w:rsidR="005A30BA">
        <w:trPr>
          <w:trHeight w:val="300"/>
        </w:trPr>
        <w:tc>
          <w:tcPr>
            <w:tcW w:w="4360" w:type="dxa"/>
            <w:tcBorders>
              <w:top w:val="single" w:sz="4" w:space="0" w:color="5B9BD5"/>
              <w:left w:val="single" w:sz="4" w:space="0" w:color="5B9BD5"/>
              <w:bottom w:val="nil"/>
              <w:right w:val="nil"/>
            </w:tcBorders>
          </w:tcPr>
          <w:p w:rsidR="005A30BA" w:rsidRDefault="00983C18">
            <w:pPr>
              <w:pStyle w:val="Normal1"/>
            </w:pPr>
            <w:r>
              <w:rPr>
                <w:rFonts w:ascii="Arial" w:eastAsia="Arial" w:hAnsi="Arial" w:cs="Arial"/>
                <w:b/>
                <w:sz w:val="22"/>
                <w:szCs w:val="22"/>
              </w:rPr>
              <w:t>Professional Development Hour</w:t>
            </w:r>
            <w:r>
              <w:rPr>
                <w:rFonts w:ascii="Arial" w:eastAsia="Arial" w:hAnsi="Arial" w:cs="Arial"/>
                <w:sz w:val="22"/>
                <w:szCs w:val="22"/>
              </w:rPr>
              <w:t xml:space="preserve"> ”Research opportunities for Pharmacy students” </w:t>
            </w:r>
          </w:p>
        </w:tc>
        <w:tc>
          <w:tcPr>
            <w:tcW w:w="1640" w:type="dxa"/>
            <w:tcBorders>
              <w:top w:val="single" w:sz="4" w:space="0" w:color="5B9BD5"/>
              <w:left w:val="nil"/>
              <w:bottom w:val="nil"/>
              <w:right w:val="nil"/>
            </w:tcBorders>
          </w:tcPr>
          <w:p w:rsidR="005A30BA" w:rsidRDefault="00983C18">
            <w:pPr>
              <w:pStyle w:val="Normal1"/>
              <w:jc w:val="center"/>
            </w:pPr>
            <w:r>
              <w:rPr>
                <w:rFonts w:ascii="Arial" w:eastAsia="Arial" w:hAnsi="Arial" w:cs="Arial"/>
                <w:sz w:val="22"/>
                <w:szCs w:val="22"/>
              </w:rPr>
              <w:t>$72.00</w:t>
            </w: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983C18" w:rsidP="00B857A0">
            <w:pPr>
              <w:pStyle w:val="Normal1"/>
              <w:jc w:val="center"/>
            </w:pPr>
            <w:r>
              <w:rPr>
                <w:rFonts w:ascii="Arial" w:eastAsia="Arial" w:hAnsi="Arial" w:cs="Arial"/>
                <w:sz w:val="22"/>
                <w:szCs w:val="22"/>
              </w:rPr>
              <w:t>$</w:t>
            </w:r>
            <w:r w:rsidR="00B857A0">
              <w:rPr>
                <w:rFonts w:ascii="Arial" w:eastAsia="Arial" w:hAnsi="Arial" w:cs="Arial"/>
                <w:sz w:val="22"/>
                <w:szCs w:val="22"/>
              </w:rPr>
              <w:t>6490.95</w:t>
            </w:r>
          </w:p>
        </w:tc>
        <w:tc>
          <w:tcPr>
            <w:tcW w:w="3000" w:type="dxa"/>
            <w:tcBorders>
              <w:top w:val="single" w:sz="4" w:space="0" w:color="5B9BD5"/>
              <w:left w:val="nil"/>
              <w:bottom w:val="nil"/>
              <w:right w:val="single" w:sz="4" w:space="0" w:color="5B9BD5"/>
            </w:tcBorders>
          </w:tcPr>
          <w:p w:rsidR="005A30BA" w:rsidRDefault="00983C18">
            <w:pPr>
              <w:pStyle w:val="Normal1"/>
            </w:pPr>
            <w:r>
              <w:rPr>
                <w:rFonts w:ascii="Arial" w:eastAsia="Arial" w:hAnsi="Arial" w:cs="Arial"/>
                <w:sz w:val="22"/>
                <w:szCs w:val="22"/>
              </w:rPr>
              <w:t>Cost of lunch for attendees and gift cards for speakers</w:t>
            </w:r>
          </w:p>
        </w:tc>
      </w:tr>
      <w:tr w:rsidR="005A30BA">
        <w:trPr>
          <w:trHeight w:val="300"/>
        </w:trPr>
        <w:tc>
          <w:tcPr>
            <w:tcW w:w="4360" w:type="dxa"/>
            <w:tcBorders>
              <w:top w:val="single" w:sz="4" w:space="0" w:color="5B9BD5"/>
              <w:left w:val="single" w:sz="4" w:space="0" w:color="5B9BD5"/>
              <w:bottom w:val="nil"/>
              <w:right w:val="nil"/>
            </w:tcBorders>
          </w:tcPr>
          <w:p w:rsidR="005A30BA" w:rsidRPr="00FA1986" w:rsidRDefault="00983C18">
            <w:pPr>
              <w:pStyle w:val="Normal1"/>
            </w:pPr>
            <w:r w:rsidRPr="00FA1986">
              <w:rPr>
                <w:rFonts w:ascii="Arial" w:eastAsia="Arial" w:hAnsi="Arial" w:cs="Arial"/>
                <w:b/>
                <w:sz w:val="22"/>
                <w:szCs w:val="22"/>
              </w:rPr>
              <w:t>Professional Development Hour</w:t>
            </w:r>
            <w:r w:rsidRPr="00FA1986">
              <w:rPr>
                <w:rFonts w:ascii="Arial" w:eastAsia="Arial" w:hAnsi="Arial" w:cs="Arial"/>
                <w:sz w:val="22"/>
                <w:szCs w:val="22"/>
              </w:rPr>
              <w:br/>
              <w:t>“</w:t>
            </w:r>
            <w:r w:rsidRPr="00FA1986">
              <w:t>Updates on the NYS Part III Board Exam”</w:t>
            </w:r>
            <w:r w:rsidRPr="00FA1986">
              <w:rPr>
                <w:rFonts w:ascii="Arial" w:eastAsia="Arial" w:hAnsi="Arial" w:cs="Arial"/>
                <w:sz w:val="22"/>
                <w:szCs w:val="22"/>
              </w:rPr>
              <w:br/>
            </w:r>
          </w:p>
        </w:tc>
        <w:tc>
          <w:tcPr>
            <w:tcW w:w="1640" w:type="dxa"/>
            <w:tcBorders>
              <w:top w:val="single" w:sz="4" w:space="0" w:color="5B9BD5"/>
              <w:left w:val="nil"/>
              <w:bottom w:val="nil"/>
              <w:right w:val="nil"/>
            </w:tcBorders>
          </w:tcPr>
          <w:p w:rsidR="005A30BA" w:rsidRPr="00FA1986" w:rsidRDefault="00983C18">
            <w:pPr>
              <w:pStyle w:val="Normal1"/>
              <w:jc w:val="center"/>
            </w:pPr>
            <w:r w:rsidRPr="00FA1986">
              <w:rPr>
                <w:rFonts w:ascii="Arial" w:eastAsia="Arial" w:hAnsi="Arial" w:cs="Arial"/>
                <w:sz w:val="22"/>
                <w:szCs w:val="22"/>
              </w:rPr>
              <w:t>$</w:t>
            </w:r>
            <w:r w:rsidR="00FA1986" w:rsidRPr="00FA1986">
              <w:rPr>
                <w:rFonts w:ascii="Arial" w:eastAsia="Arial" w:hAnsi="Arial" w:cs="Arial"/>
                <w:sz w:val="22"/>
                <w:szCs w:val="22"/>
              </w:rPr>
              <w:t>164.55</w:t>
            </w: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983C18">
            <w:pPr>
              <w:pStyle w:val="Normal1"/>
              <w:jc w:val="center"/>
            </w:pPr>
            <w:r w:rsidRPr="00B857A0">
              <w:rPr>
                <w:rFonts w:ascii="Arial" w:eastAsia="Arial" w:hAnsi="Arial" w:cs="Arial"/>
                <w:sz w:val="22"/>
                <w:szCs w:val="22"/>
              </w:rPr>
              <w:t>$</w:t>
            </w:r>
            <w:r w:rsidR="00B857A0">
              <w:rPr>
                <w:rFonts w:ascii="Arial" w:eastAsia="Arial" w:hAnsi="Arial" w:cs="Arial"/>
                <w:sz w:val="22"/>
                <w:szCs w:val="22"/>
              </w:rPr>
              <w:t>6326.40</w:t>
            </w:r>
          </w:p>
        </w:tc>
        <w:tc>
          <w:tcPr>
            <w:tcW w:w="3000" w:type="dxa"/>
            <w:tcBorders>
              <w:top w:val="single" w:sz="4" w:space="0" w:color="5B9BD5"/>
              <w:left w:val="nil"/>
              <w:bottom w:val="nil"/>
              <w:right w:val="single" w:sz="4" w:space="0" w:color="5B9BD5"/>
            </w:tcBorders>
          </w:tcPr>
          <w:p w:rsidR="005A30BA" w:rsidRDefault="00983C18">
            <w:pPr>
              <w:pStyle w:val="Normal1"/>
            </w:pPr>
            <w:r>
              <w:rPr>
                <w:rFonts w:ascii="Arial" w:eastAsia="Arial" w:hAnsi="Arial" w:cs="Arial"/>
                <w:sz w:val="22"/>
                <w:szCs w:val="22"/>
              </w:rPr>
              <w:t>Cost of lunch for attendees</w:t>
            </w:r>
          </w:p>
        </w:tc>
      </w:tr>
      <w:tr w:rsidR="005A30BA">
        <w:trPr>
          <w:trHeight w:val="300"/>
        </w:trPr>
        <w:tc>
          <w:tcPr>
            <w:tcW w:w="4360" w:type="dxa"/>
            <w:tcBorders>
              <w:top w:val="single" w:sz="4" w:space="0" w:color="5B9BD5"/>
              <w:left w:val="single" w:sz="4" w:space="0" w:color="5B9BD5"/>
              <w:bottom w:val="nil"/>
              <w:right w:val="nil"/>
            </w:tcBorders>
          </w:tcPr>
          <w:p w:rsidR="005A30BA" w:rsidRDefault="00983C18">
            <w:pPr>
              <w:pStyle w:val="Normal1"/>
            </w:pPr>
            <w:proofErr w:type="spellStart"/>
            <w:r>
              <w:rPr>
                <w:rFonts w:ascii="Arial" w:eastAsia="Arial" w:hAnsi="Arial" w:cs="Arial"/>
                <w:b/>
                <w:sz w:val="22"/>
                <w:szCs w:val="22"/>
              </w:rPr>
              <w:t>APhA</w:t>
            </w:r>
            <w:proofErr w:type="spellEnd"/>
            <w:r>
              <w:rPr>
                <w:rFonts w:ascii="Arial" w:eastAsia="Arial" w:hAnsi="Arial" w:cs="Arial"/>
                <w:b/>
                <w:sz w:val="22"/>
                <w:szCs w:val="22"/>
              </w:rPr>
              <w:t>/Rho Chi Annual Conference</w:t>
            </w:r>
            <w:r>
              <w:rPr>
                <w:rFonts w:ascii="Arial" w:eastAsia="Arial" w:hAnsi="Arial" w:cs="Arial"/>
                <w:b/>
                <w:sz w:val="22"/>
                <w:szCs w:val="22"/>
              </w:rPr>
              <w:br/>
            </w:r>
          </w:p>
        </w:tc>
        <w:tc>
          <w:tcPr>
            <w:tcW w:w="1640" w:type="dxa"/>
            <w:tcBorders>
              <w:top w:val="single" w:sz="4" w:space="0" w:color="5B9BD5"/>
              <w:left w:val="nil"/>
              <w:bottom w:val="nil"/>
              <w:right w:val="nil"/>
            </w:tcBorders>
          </w:tcPr>
          <w:p w:rsidR="005A30BA" w:rsidRDefault="00983C18">
            <w:pPr>
              <w:pStyle w:val="Normal1"/>
              <w:jc w:val="center"/>
            </w:pPr>
            <w:r>
              <w:rPr>
                <w:rFonts w:ascii="Arial" w:eastAsia="Arial" w:hAnsi="Arial" w:cs="Arial"/>
                <w:sz w:val="22"/>
                <w:szCs w:val="22"/>
              </w:rPr>
              <w:t>$572.46</w:t>
            </w: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983C18">
            <w:pPr>
              <w:pStyle w:val="Normal1"/>
              <w:jc w:val="center"/>
            </w:pPr>
            <w:r w:rsidRPr="00B857A0">
              <w:rPr>
                <w:rFonts w:ascii="Arial" w:eastAsia="Arial" w:hAnsi="Arial" w:cs="Arial"/>
                <w:sz w:val="22"/>
                <w:szCs w:val="22"/>
              </w:rPr>
              <w:t>$</w:t>
            </w:r>
            <w:r w:rsidR="00B857A0" w:rsidRPr="00B857A0">
              <w:rPr>
                <w:rFonts w:ascii="Arial" w:eastAsia="Arial" w:hAnsi="Arial" w:cs="Arial"/>
                <w:sz w:val="22"/>
                <w:szCs w:val="22"/>
              </w:rPr>
              <w:t>5753</w:t>
            </w:r>
            <w:r w:rsidR="00B857A0">
              <w:rPr>
                <w:rFonts w:ascii="Arial" w:eastAsia="Arial" w:hAnsi="Arial" w:cs="Arial"/>
                <w:sz w:val="22"/>
                <w:szCs w:val="22"/>
              </w:rPr>
              <w:t>.94</w:t>
            </w:r>
          </w:p>
        </w:tc>
        <w:tc>
          <w:tcPr>
            <w:tcW w:w="3000" w:type="dxa"/>
            <w:tcBorders>
              <w:top w:val="single" w:sz="4" w:space="0" w:color="5B9BD5"/>
              <w:left w:val="nil"/>
              <w:bottom w:val="nil"/>
              <w:right w:val="single" w:sz="4" w:space="0" w:color="5B9BD5"/>
            </w:tcBorders>
          </w:tcPr>
          <w:p w:rsidR="005A30BA" w:rsidRDefault="00983C18">
            <w:pPr>
              <w:pStyle w:val="Normal1"/>
            </w:pPr>
            <w:r>
              <w:rPr>
                <w:rFonts w:ascii="Arial" w:eastAsia="Arial" w:hAnsi="Arial" w:cs="Arial"/>
                <w:sz w:val="22"/>
                <w:szCs w:val="22"/>
              </w:rPr>
              <w:t>Delegate’s registration, hotel and travel expenses</w:t>
            </w:r>
          </w:p>
        </w:tc>
      </w:tr>
      <w:tr w:rsidR="005A30BA">
        <w:trPr>
          <w:trHeight w:val="300"/>
        </w:trPr>
        <w:tc>
          <w:tcPr>
            <w:tcW w:w="4360" w:type="dxa"/>
            <w:tcBorders>
              <w:top w:val="single" w:sz="4" w:space="0" w:color="5B9BD5"/>
              <w:left w:val="single" w:sz="4" w:space="0" w:color="5B9BD5"/>
              <w:bottom w:val="nil"/>
              <w:right w:val="nil"/>
            </w:tcBorders>
          </w:tcPr>
          <w:p w:rsidR="005A30BA" w:rsidRDefault="00983C18">
            <w:pPr>
              <w:pStyle w:val="Normal1"/>
            </w:pPr>
            <w:r>
              <w:rPr>
                <w:rFonts w:ascii="Arial" w:eastAsia="Arial" w:hAnsi="Arial" w:cs="Arial"/>
                <w:b/>
                <w:sz w:val="22"/>
                <w:szCs w:val="22"/>
              </w:rPr>
              <w:t>Rho Chi Induction Ceremony</w:t>
            </w:r>
          </w:p>
        </w:tc>
        <w:tc>
          <w:tcPr>
            <w:tcW w:w="1640" w:type="dxa"/>
            <w:tcBorders>
              <w:top w:val="single" w:sz="4" w:space="0" w:color="5B9BD5"/>
              <w:left w:val="nil"/>
              <w:bottom w:val="nil"/>
              <w:right w:val="nil"/>
            </w:tcBorders>
          </w:tcPr>
          <w:p w:rsidR="005A30BA" w:rsidRDefault="00983C18">
            <w:pPr>
              <w:pStyle w:val="Normal1"/>
              <w:jc w:val="center"/>
            </w:pPr>
            <w:r>
              <w:rPr>
                <w:rFonts w:ascii="Arial" w:eastAsia="Arial" w:hAnsi="Arial" w:cs="Arial"/>
                <w:sz w:val="22"/>
                <w:szCs w:val="22"/>
              </w:rPr>
              <w:t>$2534.00</w:t>
            </w: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983C18">
            <w:pPr>
              <w:pStyle w:val="Normal1"/>
              <w:jc w:val="center"/>
            </w:pPr>
            <w:r>
              <w:rPr>
                <w:rFonts w:ascii="Arial" w:eastAsia="Arial" w:hAnsi="Arial" w:cs="Arial"/>
                <w:sz w:val="22"/>
                <w:szCs w:val="22"/>
              </w:rPr>
              <w:t>$</w:t>
            </w:r>
            <w:r w:rsidR="00DF4F2D">
              <w:rPr>
                <w:rFonts w:ascii="Arial" w:eastAsia="Arial" w:hAnsi="Arial" w:cs="Arial"/>
                <w:sz w:val="22"/>
                <w:szCs w:val="22"/>
              </w:rPr>
              <w:t>3219.94</w:t>
            </w:r>
          </w:p>
        </w:tc>
        <w:tc>
          <w:tcPr>
            <w:tcW w:w="3000" w:type="dxa"/>
            <w:tcBorders>
              <w:top w:val="single" w:sz="4" w:space="0" w:color="5B9BD5"/>
              <w:left w:val="nil"/>
              <w:bottom w:val="nil"/>
              <w:right w:val="single" w:sz="4" w:space="0" w:color="5B9BD5"/>
            </w:tcBorders>
          </w:tcPr>
          <w:p w:rsidR="005A30BA" w:rsidRDefault="00983C18">
            <w:pPr>
              <w:pStyle w:val="Normal1"/>
            </w:pPr>
            <w:r>
              <w:rPr>
                <w:rFonts w:ascii="Arial" w:eastAsia="Arial" w:hAnsi="Arial" w:cs="Arial"/>
                <w:sz w:val="22"/>
                <w:szCs w:val="22"/>
              </w:rPr>
              <w:t>Cost of ceremony</w:t>
            </w:r>
          </w:p>
        </w:tc>
      </w:tr>
      <w:tr w:rsidR="00DF4F2D">
        <w:trPr>
          <w:trHeight w:val="300"/>
        </w:trPr>
        <w:tc>
          <w:tcPr>
            <w:tcW w:w="4360" w:type="dxa"/>
            <w:tcBorders>
              <w:top w:val="single" w:sz="4" w:space="0" w:color="5B9BD5"/>
              <w:left w:val="single" w:sz="4" w:space="0" w:color="5B9BD5"/>
              <w:bottom w:val="nil"/>
              <w:right w:val="nil"/>
            </w:tcBorders>
          </w:tcPr>
          <w:p w:rsidR="00DF4F2D" w:rsidRDefault="00DF4F2D">
            <w:pPr>
              <w:pStyle w:val="Normal1"/>
              <w:rPr>
                <w:rFonts w:ascii="Arial" w:eastAsia="Arial" w:hAnsi="Arial" w:cs="Arial"/>
                <w:b/>
                <w:sz w:val="22"/>
                <w:szCs w:val="22"/>
              </w:rPr>
            </w:pPr>
            <w:r>
              <w:rPr>
                <w:rFonts w:ascii="Arial" w:eastAsia="Arial" w:hAnsi="Arial" w:cs="Arial"/>
                <w:b/>
                <w:sz w:val="22"/>
                <w:szCs w:val="22"/>
              </w:rPr>
              <w:t>Snacks for finals week</w:t>
            </w:r>
          </w:p>
        </w:tc>
        <w:tc>
          <w:tcPr>
            <w:tcW w:w="1640" w:type="dxa"/>
            <w:tcBorders>
              <w:top w:val="single" w:sz="4" w:space="0" w:color="5B9BD5"/>
              <w:left w:val="nil"/>
              <w:bottom w:val="nil"/>
              <w:right w:val="nil"/>
            </w:tcBorders>
          </w:tcPr>
          <w:p w:rsidR="00DF4F2D" w:rsidRDefault="00DF4F2D">
            <w:pPr>
              <w:pStyle w:val="Normal1"/>
              <w:jc w:val="center"/>
            </w:pPr>
            <w:r>
              <w:t>$232.98</w:t>
            </w:r>
          </w:p>
        </w:tc>
        <w:tc>
          <w:tcPr>
            <w:tcW w:w="1580" w:type="dxa"/>
            <w:tcBorders>
              <w:top w:val="single" w:sz="4" w:space="0" w:color="5B9BD5"/>
              <w:left w:val="nil"/>
              <w:bottom w:val="nil"/>
              <w:right w:val="nil"/>
            </w:tcBorders>
          </w:tcPr>
          <w:p w:rsidR="00DF4F2D" w:rsidRDefault="00DF4F2D">
            <w:pPr>
              <w:pStyle w:val="Normal1"/>
              <w:jc w:val="center"/>
            </w:pPr>
          </w:p>
        </w:tc>
        <w:tc>
          <w:tcPr>
            <w:tcW w:w="1440" w:type="dxa"/>
            <w:tcBorders>
              <w:top w:val="single" w:sz="4" w:space="0" w:color="5B9BD5"/>
              <w:left w:val="nil"/>
              <w:bottom w:val="nil"/>
              <w:right w:val="nil"/>
            </w:tcBorders>
          </w:tcPr>
          <w:p w:rsidR="00DF4F2D" w:rsidRDefault="00DF4F2D">
            <w:pPr>
              <w:pStyle w:val="Normal1"/>
              <w:jc w:val="center"/>
              <w:rPr>
                <w:rFonts w:ascii="Arial" w:eastAsia="Arial" w:hAnsi="Arial" w:cs="Arial"/>
                <w:sz w:val="22"/>
                <w:szCs w:val="22"/>
              </w:rPr>
            </w:pPr>
            <w:r>
              <w:rPr>
                <w:rFonts w:ascii="Arial" w:eastAsia="Arial" w:hAnsi="Arial" w:cs="Arial"/>
                <w:sz w:val="22"/>
                <w:szCs w:val="22"/>
              </w:rPr>
              <w:t>$2986.69</w:t>
            </w:r>
          </w:p>
        </w:tc>
        <w:tc>
          <w:tcPr>
            <w:tcW w:w="3000" w:type="dxa"/>
            <w:tcBorders>
              <w:top w:val="single" w:sz="4" w:space="0" w:color="5B9BD5"/>
              <w:left w:val="nil"/>
              <w:bottom w:val="nil"/>
              <w:right w:val="single" w:sz="4" w:space="0" w:color="5B9BD5"/>
            </w:tcBorders>
          </w:tcPr>
          <w:p w:rsidR="00DF4F2D" w:rsidRDefault="00DF4F2D">
            <w:pPr>
              <w:pStyle w:val="Normal1"/>
            </w:pPr>
            <w:r>
              <w:t>Cost of snacks provided in student study space</w:t>
            </w:r>
          </w:p>
        </w:tc>
      </w:tr>
      <w:tr w:rsidR="00DF4F2D">
        <w:trPr>
          <w:trHeight w:val="300"/>
        </w:trPr>
        <w:tc>
          <w:tcPr>
            <w:tcW w:w="4360" w:type="dxa"/>
            <w:tcBorders>
              <w:top w:val="single" w:sz="4" w:space="0" w:color="5B9BD5"/>
              <w:left w:val="single" w:sz="4" w:space="0" w:color="5B9BD5"/>
              <w:bottom w:val="nil"/>
              <w:right w:val="nil"/>
            </w:tcBorders>
          </w:tcPr>
          <w:p w:rsidR="00DF4F2D" w:rsidRDefault="00DF4F2D" w:rsidP="00DF4F2D">
            <w:pPr>
              <w:pStyle w:val="Normal1"/>
              <w:rPr>
                <w:rFonts w:ascii="Arial" w:eastAsia="Arial" w:hAnsi="Arial" w:cs="Arial"/>
                <w:b/>
                <w:sz w:val="22"/>
                <w:szCs w:val="22"/>
              </w:rPr>
            </w:pPr>
            <w:r>
              <w:rPr>
                <w:rFonts w:ascii="Arial" w:eastAsia="Arial" w:hAnsi="Arial" w:cs="Arial"/>
                <w:b/>
                <w:sz w:val="22"/>
                <w:szCs w:val="22"/>
              </w:rPr>
              <w:t>Snacks at APPE information session</w:t>
            </w:r>
          </w:p>
        </w:tc>
        <w:tc>
          <w:tcPr>
            <w:tcW w:w="1640" w:type="dxa"/>
            <w:tcBorders>
              <w:top w:val="single" w:sz="4" w:space="0" w:color="5B9BD5"/>
              <w:left w:val="nil"/>
              <w:bottom w:val="nil"/>
              <w:right w:val="nil"/>
            </w:tcBorders>
          </w:tcPr>
          <w:p w:rsidR="00DF4F2D" w:rsidRDefault="00DF4F2D">
            <w:pPr>
              <w:pStyle w:val="Normal1"/>
              <w:jc w:val="center"/>
            </w:pPr>
            <w:r>
              <w:t>$300</w:t>
            </w:r>
          </w:p>
        </w:tc>
        <w:tc>
          <w:tcPr>
            <w:tcW w:w="1580" w:type="dxa"/>
            <w:tcBorders>
              <w:top w:val="single" w:sz="4" w:space="0" w:color="5B9BD5"/>
              <w:left w:val="nil"/>
              <w:bottom w:val="nil"/>
              <w:right w:val="nil"/>
            </w:tcBorders>
          </w:tcPr>
          <w:p w:rsidR="00DF4F2D" w:rsidRDefault="00DF4F2D">
            <w:pPr>
              <w:pStyle w:val="Normal1"/>
              <w:jc w:val="center"/>
            </w:pPr>
          </w:p>
        </w:tc>
        <w:tc>
          <w:tcPr>
            <w:tcW w:w="1440" w:type="dxa"/>
            <w:tcBorders>
              <w:top w:val="single" w:sz="4" w:space="0" w:color="5B9BD5"/>
              <w:left w:val="nil"/>
              <w:bottom w:val="nil"/>
              <w:right w:val="nil"/>
            </w:tcBorders>
          </w:tcPr>
          <w:p w:rsidR="00DF4F2D" w:rsidRDefault="00DF4F2D">
            <w:pPr>
              <w:pStyle w:val="Normal1"/>
              <w:jc w:val="center"/>
              <w:rPr>
                <w:rFonts w:ascii="Arial" w:eastAsia="Arial" w:hAnsi="Arial" w:cs="Arial"/>
                <w:sz w:val="22"/>
                <w:szCs w:val="22"/>
              </w:rPr>
            </w:pPr>
            <w:r>
              <w:rPr>
                <w:rFonts w:ascii="Arial" w:eastAsia="Arial" w:hAnsi="Arial" w:cs="Arial"/>
                <w:sz w:val="22"/>
                <w:szCs w:val="22"/>
              </w:rPr>
              <w:t>$2686.69</w:t>
            </w:r>
          </w:p>
        </w:tc>
        <w:tc>
          <w:tcPr>
            <w:tcW w:w="3000" w:type="dxa"/>
            <w:tcBorders>
              <w:top w:val="single" w:sz="4" w:space="0" w:color="5B9BD5"/>
              <w:left w:val="nil"/>
              <w:bottom w:val="nil"/>
              <w:right w:val="single" w:sz="4" w:space="0" w:color="5B9BD5"/>
            </w:tcBorders>
          </w:tcPr>
          <w:p w:rsidR="00DF4F2D" w:rsidRDefault="00DF4F2D">
            <w:pPr>
              <w:pStyle w:val="Normal1"/>
            </w:pPr>
            <w:r>
              <w:t>Cost of snacks for students</w:t>
            </w:r>
          </w:p>
        </w:tc>
      </w:tr>
      <w:tr w:rsidR="005A30BA">
        <w:trPr>
          <w:trHeight w:val="300"/>
        </w:trPr>
        <w:tc>
          <w:tcPr>
            <w:tcW w:w="4360" w:type="dxa"/>
            <w:tcBorders>
              <w:top w:val="single" w:sz="4" w:space="0" w:color="5B9BD5"/>
              <w:left w:val="single" w:sz="4" w:space="0" w:color="5B9BD5"/>
              <w:bottom w:val="nil"/>
              <w:right w:val="nil"/>
            </w:tcBorders>
          </w:tcPr>
          <w:p w:rsidR="005A30BA" w:rsidRDefault="00983C18">
            <w:pPr>
              <w:pStyle w:val="Normal1"/>
            </w:pPr>
            <w:r>
              <w:rPr>
                <w:rFonts w:ascii="Arial" w:eastAsia="Arial" w:hAnsi="Arial" w:cs="Arial"/>
                <w:b/>
                <w:sz w:val="22"/>
                <w:szCs w:val="22"/>
              </w:rPr>
              <w:t>Ending Balance</w:t>
            </w:r>
          </w:p>
        </w:tc>
        <w:tc>
          <w:tcPr>
            <w:tcW w:w="1640" w:type="dxa"/>
            <w:tcBorders>
              <w:top w:val="single" w:sz="4" w:space="0" w:color="5B9BD5"/>
              <w:left w:val="nil"/>
              <w:bottom w:val="nil"/>
              <w:right w:val="nil"/>
            </w:tcBorders>
          </w:tcPr>
          <w:p w:rsidR="005A30BA" w:rsidRDefault="005A30BA">
            <w:pPr>
              <w:pStyle w:val="Normal1"/>
              <w:jc w:val="center"/>
            </w:pPr>
          </w:p>
        </w:tc>
        <w:tc>
          <w:tcPr>
            <w:tcW w:w="1580" w:type="dxa"/>
            <w:tcBorders>
              <w:top w:val="single" w:sz="4" w:space="0" w:color="5B9BD5"/>
              <w:left w:val="nil"/>
              <w:bottom w:val="nil"/>
              <w:right w:val="nil"/>
            </w:tcBorders>
          </w:tcPr>
          <w:p w:rsidR="005A30BA" w:rsidRDefault="005A30BA">
            <w:pPr>
              <w:pStyle w:val="Normal1"/>
              <w:jc w:val="center"/>
            </w:pPr>
          </w:p>
        </w:tc>
        <w:tc>
          <w:tcPr>
            <w:tcW w:w="1440" w:type="dxa"/>
            <w:tcBorders>
              <w:top w:val="single" w:sz="4" w:space="0" w:color="5B9BD5"/>
              <w:left w:val="nil"/>
              <w:bottom w:val="nil"/>
              <w:right w:val="nil"/>
            </w:tcBorders>
          </w:tcPr>
          <w:p w:rsidR="005A30BA" w:rsidRDefault="00983C18">
            <w:pPr>
              <w:pStyle w:val="Normal1"/>
              <w:jc w:val="center"/>
            </w:pPr>
            <w:r>
              <w:rPr>
                <w:rFonts w:ascii="Arial" w:eastAsia="Arial" w:hAnsi="Arial" w:cs="Arial"/>
                <w:sz w:val="22"/>
                <w:szCs w:val="22"/>
              </w:rPr>
              <w:t>$</w:t>
            </w:r>
            <w:r w:rsidR="00DF4F2D">
              <w:rPr>
                <w:rFonts w:ascii="Arial" w:eastAsia="Arial" w:hAnsi="Arial" w:cs="Arial"/>
                <w:sz w:val="22"/>
                <w:szCs w:val="22"/>
              </w:rPr>
              <w:t>2686.69</w:t>
            </w:r>
          </w:p>
        </w:tc>
        <w:tc>
          <w:tcPr>
            <w:tcW w:w="3000" w:type="dxa"/>
            <w:tcBorders>
              <w:top w:val="single" w:sz="4" w:space="0" w:color="5B9BD5"/>
              <w:left w:val="nil"/>
              <w:bottom w:val="nil"/>
              <w:right w:val="single" w:sz="4" w:space="0" w:color="5B9BD5"/>
            </w:tcBorders>
          </w:tcPr>
          <w:p w:rsidR="005A30BA" w:rsidRDefault="005A30BA">
            <w:pPr>
              <w:pStyle w:val="Normal1"/>
            </w:pPr>
          </w:p>
        </w:tc>
      </w:tr>
      <w:tr w:rsidR="005A30BA">
        <w:trPr>
          <w:trHeight w:val="300"/>
        </w:trPr>
        <w:tc>
          <w:tcPr>
            <w:tcW w:w="4360" w:type="dxa"/>
            <w:tcBorders>
              <w:top w:val="single" w:sz="4" w:space="0" w:color="5B9BD5"/>
              <w:left w:val="single" w:sz="4" w:space="0" w:color="5B9BD5"/>
              <w:bottom w:val="nil"/>
              <w:right w:val="nil"/>
            </w:tcBorders>
          </w:tcPr>
          <w:p w:rsidR="005A30BA" w:rsidRDefault="005A30BA">
            <w:pPr>
              <w:pStyle w:val="Normal1"/>
            </w:pPr>
          </w:p>
        </w:tc>
        <w:tc>
          <w:tcPr>
            <w:tcW w:w="1640" w:type="dxa"/>
            <w:tcBorders>
              <w:top w:val="single" w:sz="4" w:space="0" w:color="5B9BD5"/>
              <w:left w:val="nil"/>
              <w:bottom w:val="nil"/>
              <w:right w:val="nil"/>
            </w:tcBorders>
          </w:tcPr>
          <w:p w:rsidR="005A30BA" w:rsidRDefault="005A30BA">
            <w:pPr>
              <w:pStyle w:val="Normal1"/>
              <w:jc w:val="center"/>
            </w:pPr>
          </w:p>
        </w:tc>
        <w:tc>
          <w:tcPr>
            <w:tcW w:w="1580" w:type="dxa"/>
            <w:tcBorders>
              <w:top w:val="single" w:sz="4" w:space="0" w:color="5B9BD5"/>
              <w:left w:val="nil"/>
              <w:bottom w:val="nil"/>
              <w:right w:val="nil"/>
            </w:tcBorders>
          </w:tcPr>
          <w:p w:rsidR="005A30BA" w:rsidRDefault="005A30BA">
            <w:pPr>
              <w:pStyle w:val="Normal1"/>
            </w:pPr>
          </w:p>
        </w:tc>
        <w:tc>
          <w:tcPr>
            <w:tcW w:w="1440" w:type="dxa"/>
            <w:tcBorders>
              <w:top w:val="single" w:sz="4" w:space="0" w:color="5B9BD5"/>
              <w:left w:val="nil"/>
              <w:bottom w:val="nil"/>
              <w:right w:val="nil"/>
            </w:tcBorders>
          </w:tcPr>
          <w:p w:rsidR="005A30BA" w:rsidRDefault="005A30BA">
            <w:pPr>
              <w:pStyle w:val="Normal1"/>
            </w:pPr>
          </w:p>
        </w:tc>
        <w:tc>
          <w:tcPr>
            <w:tcW w:w="3000" w:type="dxa"/>
            <w:tcBorders>
              <w:top w:val="single" w:sz="4" w:space="0" w:color="5B9BD5"/>
              <w:left w:val="nil"/>
              <w:bottom w:val="nil"/>
              <w:right w:val="single" w:sz="4" w:space="0" w:color="5B9BD5"/>
            </w:tcBorders>
          </w:tcPr>
          <w:p w:rsidR="005A30BA" w:rsidRDefault="005A30BA">
            <w:pPr>
              <w:pStyle w:val="Normal1"/>
            </w:pPr>
          </w:p>
        </w:tc>
      </w:tr>
    </w:tbl>
    <w:p w:rsidR="005A30BA" w:rsidRDefault="005A30BA">
      <w:pPr>
        <w:pStyle w:val="Normal1"/>
      </w:pPr>
      <w:bookmarkStart w:id="2" w:name="h.30j0zll" w:colFirst="0" w:colLast="0"/>
      <w:bookmarkEnd w:id="2"/>
    </w:p>
    <w:p w:rsidR="005A30BA" w:rsidRDefault="005A30BA">
      <w:pPr>
        <w:pStyle w:val="Normal1"/>
        <w:jc w:val="center"/>
      </w:pPr>
    </w:p>
    <w:p w:rsidR="005A30BA" w:rsidRDefault="005A30BA">
      <w:pPr>
        <w:pStyle w:val="Normal1"/>
      </w:pPr>
    </w:p>
    <w:sectPr w:rsidR="005A30BA" w:rsidSect="0017694B">
      <w:head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B2C" w:rsidRDefault="00A53B2C">
      <w:r>
        <w:separator/>
      </w:r>
    </w:p>
  </w:endnote>
  <w:endnote w:type="continuationSeparator" w:id="0">
    <w:p w:rsidR="00A53B2C" w:rsidRDefault="00A53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BA" w:rsidRDefault="00983C18">
    <w:pPr>
      <w:pStyle w:val="Normal1"/>
      <w:tabs>
        <w:tab w:val="center" w:pos="4320"/>
        <w:tab w:val="right" w:pos="8640"/>
      </w:tabs>
      <w:jc w:val="center"/>
    </w:pPr>
    <w:r>
      <w:rPr>
        <w:b/>
        <w:sz w:val="20"/>
        <w:szCs w:val="20"/>
      </w:rPr>
      <w:t>The Rho Chi Society</w:t>
    </w:r>
  </w:p>
  <w:p w:rsidR="005A30BA" w:rsidRDefault="00983C18">
    <w:pPr>
      <w:pStyle w:val="Normal1"/>
      <w:tabs>
        <w:tab w:val="center" w:pos="4320"/>
        <w:tab w:val="right" w:pos="8640"/>
      </w:tabs>
      <w:jc w:val="center"/>
    </w:pPr>
    <w:r>
      <w:rPr>
        <w:b/>
        <w:sz w:val="20"/>
        <w:szCs w:val="20"/>
      </w:rPr>
      <w:t>National Office Contact Information:</w:t>
    </w:r>
  </w:p>
  <w:p w:rsidR="005A30BA" w:rsidRDefault="00983C18">
    <w:pPr>
      <w:pStyle w:val="Normal1"/>
      <w:tabs>
        <w:tab w:val="center" w:pos="4320"/>
        <w:tab w:val="right" w:pos="8640"/>
      </w:tabs>
      <w:jc w:val="center"/>
    </w:pPr>
    <w:r>
      <w:rPr>
        <w:b/>
        <w:sz w:val="20"/>
        <w:szCs w:val="20"/>
      </w:rPr>
      <w:t>Email:  RhoChi@unc.edu</w:t>
    </w:r>
  </w:p>
  <w:p w:rsidR="005A30BA" w:rsidRDefault="00983C18">
    <w:pPr>
      <w:pStyle w:val="Normal1"/>
      <w:tabs>
        <w:tab w:val="center" w:pos="4320"/>
        <w:tab w:val="right" w:pos="8640"/>
      </w:tabs>
      <w:jc w:val="center"/>
    </w:pPr>
    <w:r>
      <w:rPr>
        <w:b/>
        <w:sz w:val="20"/>
        <w:szCs w:val="20"/>
      </w:rPr>
      <w:t>Telephone:  (919) 843-9001</w:t>
    </w:r>
  </w:p>
  <w:p w:rsidR="005A30BA" w:rsidRDefault="00983C18">
    <w:pPr>
      <w:pStyle w:val="Normal1"/>
      <w:tabs>
        <w:tab w:val="center" w:pos="4320"/>
        <w:tab w:val="right" w:pos="8640"/>
      </w:tabs>
      <w:spacing w:after="720"/>
      <w:jc w:val="center"/>
    </w:pPr>
    <w:r>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B2C" w:rsidRDefault="00A53B2C">
      <w:r>
        <w:separator/>
      </w:r>
    </w:p>
  </w:footnote>
  <w:footnote w:type="continuationSeparator" w:id="0">
    <w:p w:rsidR="00A53B2C" w:rsidRDefault="00A53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BA" w:rsidRDefault="00983C18">
    <w:pPr>
      <w:pStyle w:val="Normal1"/>
      <w:tabs>
        <w:tab w:val="center" w:pos="4320"/>
        <w:tab w:val="right" w:pos="8640"/>
      </w:tabs>
      <w:spacing w:before="720"/>
      <w:ind w:right="360"/>
    </w:pPr>
    <w:r>
      <w:rPr>
        <w:b/>
        <w:sz w:val="20"/>
        <w:szCs w:val="20"/>
      </w:rPr>
      <w:t>The Rho Chi Society</w:t>
    </w:r>
  </w:p>
  <w:p w:rsidR="005A30BA" w:rsidRDefault="00983C18">
    <w:pPr>
      <w:pStyle w:val="Normal1"/>
      <w:tabs>
        <w:tab w:val="center" w:pos="4320"/>
        <w:tab w:val="right" w:pos="8640"/>
      </w:tabs>
      <w:ind w:right="360"/>
    </w:pPr>
    <w:r>
      <w:rPr>
        <w:b/>
        <w:sz w:val="20"/>
        <w:szCs w:val="20"/>
      </w:rPr>
      <w:t xml:space="preserve">Annual Chapter Report </w:t>
    </w:r>
  </w:p>
  <w:p w:rsidR="005A30BA" w:rsidRDefault="005A30BA">
    <w:pPr>
      <w:pStyle w:val="Normal1"/>
      <w:tabs>
        <w:tab w:val="center" w:pos="4320"/>
        <w:tab w:val="right" w:pos="8640"/>
      </w:tabs>
      <w:ind w:right="360"/>
    </w:pPr>
  </w:p>
  <w:p w:rsidR="005A30BA" w:rsidRDefault="005A30BA">
    <w:pPr>
      <w:pStyle w:val="Normal1"/>
      <w:tabs>
        <w:tab w:val="center" w:pos="4320"/>
        <w:tab w:val="right" w:pos="8640"/>
      </w:tab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BA" w:rsidRDefault="00983C18">
    <w:pPr>
      <w:pStyle w:val="Normal1"/>
      <w:tabs>
        <w:tab w:val="center" w:pos="4320"/>
        <w:tab w:val="right" w:pos="8640"/>
      </w:tabs>
      <w:spacing w:before="720"/>
      <w:jc w:val="center"/>
    </w:pPr>
    <w:r>
      <w:rPr>
        <w:noProof/>
      </w:rPr>
      <w:drawing>
        <wp:inline distT="0" distB="0" distL="114300" distR="114300">
          <wp:extent cx="1315085" cy="913765"/>
          <wp:effectExtent l="0" t="0" r="0" b="0"/>
          <wp:docPr id="1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315085" cy="913765"/>
                  </a:xfrm>
                  <a:prstGeom prst="rect">
                    <a:avLst/>
                  </a:prstGeom>
                  <a:ln/>
                </pic:spPr>
              </pic:pic>
            </a:graphicData>
          </a:graphic>
        </wp:inline>
      </w:drawing>
    </w:r>
  </w:p>
  <w:p w:rsidR="005A30BA" w:rsidRDefault="005A30BA">
    <w:pPr>
      <w:pStyle w:val="Normal1"/>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46CE4"/>
    <w:multiLevelType w:val="multilevel"/>
    <w:tmpl w:val="5A2266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BA"/>
    <w:rsid w:val="000A2512"/>
    <w:rsid w:val="00115252"/>
    <w:rsid w:val="0017694B"/>
    <w:rsid w:val="001C1F33"/>
    <w:rsid w:val="001F1944"/>
    <w:rsid w:val="00244A4D"/>
    <w:rsid w:val="002563F7"/>
    <w:rsid w:val="00280CCE"/>
    <w:rsid w:val="002B39B6"/>
    <w:rsid w:val="003750F9"/>
    <w:rsid w:val="003D4FD3"/>
    <w:rsid w:val="003D60C8"/>
    <w:rsid w:val="003F6458"/>
    <w:rsid w:val="004D34B4"/>
    <w:rsid w:val="00501685"/>
    <w:rsid w:val="00552F9B"/>
    <w:rsid w:val="005A30BA"/>
    <w:rsid w:val="005B7EE2"/>
    <w:rsid w:val="00650D54"/>
    <w:rsid w:val="00672A1E"/>
    <w:rsid w:val="007A2921"/>
    <w:rsid w:val="007C47C0"/>
    <w:rsid w:val="0083210F"/>
    <w:rsid w:val="008629A7"/>
    <w:rsid w:val="008C4207"/>
    <w:rsid w:val="008F6902"/>
    <w:rsid w:val="00901081"/>
    <w:rsid w:val="009265B6"/>
    <w:rsid w:val="00926C68"/>
    <w:rsid w:val="00956E32"/>
    <w:rsid w:val="00983C18"/>
    <w:rsid w:val="009E3F8B"/>
    <w:rsid w:val="009E4BEB"/>
    <w:rsid w:val="00A03BBC"/>
    <w:rsid w:val="00A30F63"/>
    <w:rsid w:val="00A53B2C"/>
    <w:rsid w:val="00AA0D56"/>
    <w:rsid w:val="00B41AC3"/>
    <w:rsid w:val="00B857A0"/>
    <w:rsid w:val="00BF7933"/>
    <w:rsid w:val="00D50815"/>
    <w:rsid w:val="00D609EE"/>
    <w:rsid w:val="00DF4F2D"/>
    <w:rsid w:val="00EE7092"/>
    <w:rsid w:val="00EF6B54"/>
    <w:rsid w:val="00FA1986"/>
    <w:rsid w:val="00FB38A4"/>
    <w:rsid w:val="00FD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2F178F3-7F37-4821-B9F4-4D82E92C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F9B"/>
  </w:style>
  <w:style w:type="paragraph" w:styleId="Heading1">
    <w:name w:val="heading 1"/>
    <w:basedOn w:val="Normal1"/>
    <w:next w:val="Normal1"/>
    <w:rsid w:val="00552F9B"/>
    <w:pPr>
      <w:keepNext/>
      <w:keepLines/>
      <w:jc w:val="center"/>
      <w:outlineLvl w:val="0"/>
    </w:pPr>
    <w:rPr>
      <w:b/>
    </w:rPr>
  </w:style>
  <w:style w:type="paragraph" w:styleId="Heading2">
    <w:name w:val="heading 2"/>
    <w:basedOn w:val="Normal1"/>
    <w:next w:val="Normal1"/>
    <w:rsid w:val="00552F9B"/>
    <w:pPr>
      <w:keepNext/>
      <w:keepLines/>
      <w:outlineLvl w:val="1"/>
    </w:pPr>
    <w:rPr>
      <w:b/>
    </w:rPr>
  </w:style>
  <w:style w:type="paragraph" w:styleId="Heading3">
    <w:name w:val="heading 3"/>
    <w:basedOn w:val="Normal1"/>
    <w:next w:val="Normal1"/>
    <w:rsid w:val="00552F9B"/>
    <w:pPr>
      <w:keepNext/>
      <w:keepLines/>
      <w:spacing w:before="280" w:after="80"/>
      <w:contextualSpacing/>
      <w:outlineLvl w:val="2"/>
    </w:pPr>
    <w:rPr>
      <w:b/>
      <w:sz w:val="28"/>
      <w:szCs w:val="28"/>
    </w:rPr>
  </w:style>
  <w:style w:type="paragraph" w:styleId="Heading4">
    <w:name w:val="heading 4"/>
    <w:basedOn w:val="Normal1"/>
    <w:next w:val="Normal1"/>
    <w:rsid w:val="00552F9B"/>
    <w:pPr>
      <w:keepNext/>
      <w:keepLines/>
      <w:spacing w:before="240" w:after="40"/>
      <w:contextualSpacing/>
      <w:outlineLvl w:val="3"/>
    </w:pPr>
    <w:rPr>
      <w:b/>
    </w:rPr>
  </w:style>
  <w:style w:type="paragraph" w:styleId="Heading5">
    <w:name w:val="heading 5"/>
    <w:basedOn w:val="Normal1"/>
    <w:next w:val="Normal1"/>
    <w:rsid w:val="00552F9B"/>
    <w:pPr>
      <w:keepNext/>
      <w:keepLines/>
      <w:spacing w:before="220" w:after="40"/>
      <w:contextualSpacing/>
      <w:outlineLvl w:val="4"/>
    </w:pPr>
    <w:rPr>
      <w:b/>
      <w:sz w:val="22"/>
      <w:szCs w:val="22"/>
    </w:rPr>
  </w:style>
  <w:style w:type="paragraph" w:styleId="Heading6">
    <w:name w:val="heading 6"/>
    <w:basedOn w:val="Normal1"/>
    <w:next w:val="Normal1"/>
    <w:rsid w:val="00552F9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52F9B"/>
  </w:style>
  <w:style w:type="paragraph" w:styleId="Title">
    <w:name w:val="Title"/>
    <w:basedOn w:val="Normal1"/>
    <w:next w:val="Normal1"/>
    <w:rsid w:val="00552F9B"/>
    <w:pPr>
      <w:keepNext/>
      <w:keepLines/>
      <w:jc w:val="center"/>
    </w:pPr>
    <w:rPr>
      <w:b/>
      <w:sz w:val="28"/>
      <w:szCs w:val="28"/>
    </w:rPr>
  </w:style>
  <w:style w:type="paragraph" w:styleId="Subtitle">
    <w:name w:val="Subtitle"/>
    <w:basedOn w:val="Normal1"/>
    <w:next w:val="Normal1"/>
    <w:rsid w:val="00552F9B"/>
    <w:pPr>
      <w:keepNext/>
      <w:keepLines/>
    </w:pPr>
    <w:rPr>
      <w:b/>
      <w:i/>
      <w:color w:val="666666"/>
      <w:sz w:val="28"/>
      <w:szCs w:val="28"/>
    </w:rPr>
  </w:style>
  <w:style w:type="table" w:customStyle="1" w:styleId="a">
    <w:basedOn w:val="TableNormal"/>
    <w:rsid w:val="00552F9B"/>
    <w:tblPr>
      <w:tblStyleRowBandSize w:val="1"/>
      <w:tblStyleColBandSize w:val="1"/>
    </w:tblPr>
  </w:style>
  <w:style w:type="table" w:customStyle="1" w:styleId="a0">
    <w:basedOn w:val="TableNormal"/>
    <w:rsid w:val="00552F9B"/>
    <w:tblPr>
      <w:tblStyleRowBandSize w:val="1"/>
      <w:tblStyleColBandSize w:val="1"/>
    </w:tblPr>
  </w:style>
  <w:style w:type="table" w:customStyle="1" w:styleId="a1">
    <w:basedOn w:val="TableNormal"/>
    <w:rsid w:val="00552F9B"/>
    <w:tblPr>
      <w:tblStyleRowBandSize w:val="1"/>
      <w:tblStyleColBandSize w:val="1"/>
    </w:tblPr>
  </w:style>
  <w:style w:type="paragraph" w:styleId="BalloonText">
    <w:name w:val="Balloon Text"/>
    <w:basedOn w:val="Normal"/>
    <w:link w:val="BalloonTextChar"/>
    <w:uiPriority w:val="99"/>
    <w:semiHidden/>
    <w:unhideWhenUsed/>
    <w:rsid w:val="00983C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3C18"/>
    <w:rPr>
      <w:rFonts w:ascii="Lucida Grande" w:hAnsi="Lucida Grande" w:cs="Lucida Grande"/>
      <w:sz w:val="18"/>
      <w:szCs w:val="18"/>
    </w:rPr>
  </w:style>
  <w:style w:type="paragraph" w:styleId="Header">
    <w:name w:val="header"/>
    <w:basedOn w:val="Normal"/>
    <w:link w:val="HeaderChar"/>
    <w:uiPriority w:val="99"/>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ara.grossman@liu.edu" TargetMode="External"/><Relationship Id="rId13" Type="http://schemas.openxmlformats.org/officeDocument/2006/relationships/hyperlink" Target="mailto:Alexandra.adler@my.li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eren.darzi@my.liu.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eronika.borukhova@my.liu.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ymond.dematteo@my.liu.edu" TargetMode="External"/><Relationship Id="rId5" Type="http://schemas.openxmlformats.org/officeDocument/2006/relationships/webSettings" Target="webSettings.xml"/><Relationship Id="rId15" Type="http://schemas.openxmlformats.org/officeDocument/2006/relationships/hyperlink" Target="mailto:Samantha.miernicki@my.liu.edu" TargetMode="External"/><Relationship Id="rId10" Type="http://schemas.openxmlformats.org/officeDocument/2006/relationships/hyperlink" Target="mailto:Kimberly.Koop@my.liu.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berly.Koop@my.liu.edu" TargetMode="External"/><Relationship Id="rId14" Type="http://schemas.openxmlformats.org/officeDocument/2006/relationships/hyperlink" Target="mailto:Sofiamarie.guttilla@my.li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AE99-D18C-4E91-9BC9-C329EACC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2849</Words>
  <Characters>16245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Grossman</dc:creator>
  <cp:lastModifiedBy>Moriarty, Gail R</cp:lastModifiedBy>
  <cp:revision>2</cp:revision>
  <cp:lastPrinted>2016-04-19T15:06:00Z</cp:lastPrinted>
  <dcterms:created xsi:type="dcterms:W3CDTF">2016-05-17T13:59:00Z</dcterms:created>
  <dcterms:modified xsi:type="dcterms:W3CDTF">2016-05-17T13:59:00Z</dcterms:modified>
</cp:coreProperties>
</file>