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82063" w14:textId="206257F2" w:rsidR="0072404F" w:rsidRPr="006C7353" w:rsidRDefault="006F764F">
      <w:pPr>
        <w:pStyle w:val="Title"/>
        <w:rPr>
          <w:sz w:val="24"/>
        </w:rPr>
      </w:pPr>
      <w:r w:rsidRPr="006C7353">
        <w:rPr>
          <w:sz w:val="24"/>
        </w:rPr>
        <w:t xml:space="preserve"> </w:t>
      </w:r>
      <w:r w:rsidR="00A228E2" w:rsidRPr="006C7353">
        <w:rPr>
          <w:sz w:val="24"/>
        </w:rPr>
        <w:t xml:space="preserve">Annual </w:t>
      </w:r>
      <w:r w:rsidR="0072404F" w:rsidRPr="006C7353">
        <w:rPr>
          <w:sz w:val="24"/>
        </w:rPr>
        <w:t>Chapter Report</w:t>
      </w:r>
      <w:r w:rsidR="00A228E2" w:rsidRPr="006C7353">
        <w:rPr>
          <w:sz w:val="24"/>
        </w:rPr>
        <w:t xml:space="preserve"> </w:t>
      </w:r>
      <w:r w:rsidR="001F5502">
        <w:rPr>
          <w:sz w:val="24"/>
        </w:rPr>
        <w:t>- 2017</w:t>
      </w:r>
    </w:p>
    <w:p w14:paraId="1ECF43E5" w14:textId="77777777" w:rsidR="0072404F" w:rsidRPr="006C7353" w:rsidRDefault="0072404F">
      <w:pPr>
        <w:jc w:val="center"/>
      </w:pPr>
    </w:p>
    <w:p w14:paraId="106C6F14" w14:textId="18C928C5" w:rsidR="0072404F" w:rsidRPr="00A85045" w:rsidRDefault="0072404F">
      <w:pPr>
        <w:pStyle w:val="Subtitle"/>
        <w:rPr>
          <w:b w:val="0"/>
          <w:bCs w:val="0"/>
          <w:sz w:val="24"/>
        </w:rPr>
      </w:pPr>
      <w:r w:rsidRPr="00A85045">
        <w:rPr>
          <w:b w:val="0"/>
          <w:bCs w:val="0"/>
          <w:sz w:val="24"/>
        </w:rPr>
        <w:t>Date of report submission:</w:t>
      </w:r>
      <w:r w:rsidR="001F5502">
        <w:rPr>
          <w:b w:val="0"/>
          <w:bCs w:val="0"/>
          <w:sz w:val="24"/>
        </w:rPr>
        <w:t xml:space="preserve"> </w:t>
      </w:r>
      <w:r w:rsidR="00573ABF">
        <w:rPr>
          <w:b w:val="0"/>
          <w:bCs w:val="0"/>
          <w:sz w:val="24"/>
        </w:rPr>
        <w:t>May 4</w:t>
      </w:r>
      <w:r w:rsidR="001F5502">
        <w:rPr>
          <w:b w:val="0"/>
          <w:bCs w:val="0"/>
          <w:sz w:val="24"/>
        </w:rPr>
        <w:t>, 2017</w:t>
      </w:r>
      <w:r w:rsidRPr="00A85045">
        <w:rPr>
          <w:b w:val="0"/>
          <w:bCs w:val="0"/>
          <w:sz w:val="24"/>
        </w:rPr>
        <w:t xml:space="preserve"> </w:t>
      </w:r>
    </w:p>
    <w:p w14:paraId="2AEDFF4D" w14:textId="77777777" w:rsidR="0072404F" w:rsidRPr="006C7353" w:rsidRDefault="0072404F">
      <w:r w:rsidRPr="006C7353">
        <w:t>Name of School/College:</w:t>
      </w:r>
      <w:r w:rsidR="00131F59" w:rsidRPr="006C7353">
        <w:t xml:space="preserve"> Sullivan University College of Pharmacy</w:t>
      </w:r>
      <w:r w:rsidR="00F07FFB">
        <w:t xml:space="preserve"> (SUCOP)</w:t>
      </w:r>
    </w:p>
    <w:p w14:paraId="0767E6D2" w14:textId="08A49B14" w:rsidR="0072404F" w:rsidRPr="006C7353" w:rsidRDefault="00C7617B">
      <w:r w:rsidRPr="006C7353">
        <w:t>Chapter name and r</w:t>
      </w:r>
      <w:r w:rsidR="0072404F" w:rsidRPr="006C7353">
        <w:t>egion:</w:t>
      </w:r>
      <w:r w:rsidR="001F5502">
        <w:t xml:space="preserve"> Delta Kappa</w:t>
      </w:r>
      <w:r w:rsidR="00131F59" w:rsidRPr="006C7353">
        <w:t>; Region 4</w:t>
      </w:r>
      <w:r w:rsidR="0006758C">
        <w:t>-East</w:t>
      </w:r>
      <w:bookmarkStart w:id="0" w:name="_GoBack"/>
      <w:bookmarkEnd w:id="0"/>
    </w:p>
    <w:p w14:paraId="380EC275" w14:textId="01F1F461" w:rsidR="00ED64D7" w:rsidRPr="006C7353" w:rsidRDefault="00131F59" w:rsidP="00DC6700">
      <w:r w:rsidRPr="006C7353">
        <w:t xml:space="preserve">Chapter </w:t>
      </w:r>
      <w:r w:rsidR="00D70388">
        <w:t>Advisor:</w:t>
      </w:r>
      <w:r w:rsidRPr="006C7353">
        <w:t xml:space="preserve"> Kim Elder; </w:t>
      </w:r>
      <w:hyperlink r:id="rId10" w:history="1">
        <w:r w:rsidR="001F5502" w:rsidRPr="003D16E2">
          <w:rPr>
            <w:rStyle w:val="Hyperlink"/>
          </w:rPr>
          <w:t>kelder@sullivan.edu</w:t>
        </w:r>
      </w:hyperlink>
      <w:r w:rsidR="001F5502">
        <w:t>, Yuan Zhao: yzhao@sullivan.edu</w:t>
      </w:r>
    </w:p>
    <w:p w14:paraId="2946D6E0" w14:textId="77777777" w:rsidR="00DC6700" w:rsidRPr="006C7353" w:rsidRDefault="00DC6700" w:rsidP="00DC6700">
      <w:pPr>
        <w:ind w:left="1260" w:hanging="540"/>
        <w:rPr>
          <w:b/>
          <w:bCs/>
        </w:rPr>
      </w:pPr>
    </w:p>
    <w:p w14:paraId="1DAE1715" w14:textId="209E6CB5" w:rsidR="0072404F" w:rsidRPr="006C7353" w:rsidRDefault="0072404F">
      <w:r w:rsidRPr="006C7353">
        <w:t xml:space="preserve">Delegate who attended the Rho Chi Annual Meeting: </w:t>
      </w:r>
      <w:r w:rsidR="00E40EF3">
        <w:t xml:space="preserve">Cullen Lowery </w:t>
      </w:r>
      <w:r w:rsidR="001F5502">
        <w:t xml:space="preserve"> </w:t>
      </w:r>
      <w:r w:rsidR="00046F83" w:rsidRPr="006C7353">
        <w:t xml:space="preserve"> </w:t>
      </w:r>
    </w:p>
    <w:p w14:paraId="3AB853F3" w14:textId="7080A479" w:rsidR="0072404F" w:rsidRPr="00D70388" w:rsidRDefault="00894460">
      <w:r w:rsidRPr="00D70388">
        <w:t xml:space="preserve">Date </w:t>
      </w:r>
      <w:r w:rsidR="00DC6700" w:rsidRPr="00D70388">
        <w:t>d</w:t>
      </w:r>
      <w:r w:rsidR="00D03865" w:rsidRPr="00D70388">
        <w:t xml:space="preserve">elegate’s name </w:t>
      </w:r>
      <w:r w:rsidR="00131F59" w:rsidRPr="00D70388">
        <w:t>submitted to Rho Chi</w:t>
      </w:r>
      <w:r w:rsidR="0072404F" w:rsidRPr="00D70388">
        <w:t>:</w:t>
      </w:r>
      <w:r w:rsidR="00BA4D49" w:rsidRPr="00D70388">
        <w:t xml:space="preserve">  </w:t>
      </w:r>
      <w:r w:rsidR="001F5502">
        <w:t xml:space="preserve">February 2017 </w:t>
      </w:r>
    </w:p>
    <w:p w14:paraId="4C796A84" w14:textId="77777777" w:rsidR="0072404F" w:rsidRPr="006C7353" w:rsidRDefault="0072404F"/>
    <w:p w14:paraId="68F8309A" w14:textId="77777777" w:rsidR="0072404F" w:rsidRPr="006C7353" w:rsidRDefault="00C7617B">
      <w:r w:rsidRPr="006C7353">
        <w:t>Past year’s o</w:t>
      </w:r>
      <w:r w:rsidR="0072404F" w:rsidRPr="006C7353">
        <w:t>fficers and e-mail addresses:</w:t>
      </w:r>
    </w:p>
    <w:p w14:paraId="146D7E4E" w14:textId="4B7B07DD" w:rsidR="0072404F" w:rsidRPr="006C7353" w:rsidRDefault="00DC6700">
      <w:r w:rsidRPr="006C7353">
        <w:t>President:</w:t>
      </w:r>
      <w:r w:rsidR="001F5502">
        <w:t xml:space="preserve"> Emily Jones; ewimbe4347</w:t>
      </w:r>
      <w:r w:rsidR="00131F59" w:rsidRPr="006C7353">
        <w:t>@my.sullivan.edu</w:t>
      </w:r>
    </w:p>
    <w:p w14:paraId="47934190" w14:textId="62A4FA86" w:rsidR="00DC6700" w:rsidRPr="006C7353" w:rsidRDefault="00DC6700">
      <w:r w:rsidRPr="006C7353">
        <w:t>Vice President:</w:t>
      </w:r>
      <w:r w:rsidR="001F5502">
        <w:t xml:space="preserve"> Briana Combs</w:t>
      </w:r>
      <w:r w:rsidR="00131F59" w:rsidRPr="006C7353">
        <w:t xml:space="preserve">; </w:t>
      </w:r>
      <w:r w:rsidR="001F5502">
        <w:t>bcombs7737</w:t>
      </w:r>
      <w:r w:rsidR="00D70388" w:rsidRPr="00D70388">
        <w:t>@my.sullivan.edu</w:t>
      </w:r>
      <w:r w:rsidR="00131F59" w:rsidRPr="006C7353">
        <w:t xml:space="preserve"> </w:t>
      </w:r>
    </w:p>
    <w:p w14:paraId="7747193C" w14:textId="7ED0CCE0" w:rsidR="00DC6700" w:rsidRPr="006C7353" w:rsidRDefault="00DC6700">
      <w:r w:rsidRPr="006C7353">
        <w:t>Secretary:</w:t>
      </w:r>
      <w:r w:rsidR="001F5502">
        <w:t xml:space="preserve"> Madison Vaughn; mvaugh5844</w:t>
      </w:r>
      <w:r w:rsidR="00131F59" w:rsidRPr="006C7353">
        <w:t>@my.sullivan.edu</w:t>
      </w:r>
    </w:p>
    <w:p w14:paraId="7DA01086" w14:textId="0F5C5000" w:rsidR="00DC6700" w:rsidRPr="006C7353" w:rsidRDefault="00DC6700">
      <w:r w:rsidRPr="006C7353">
        <w:t>Treasurer:</w:t>
      </w:r>
      <w:r w:rsidR="001F5502">
        <w:t xml:space="preserve"> Marina </w:t>
      </w:r>
      <w:proofErr w:type="spellStart"/>
      <w:r w:rsidR="001F5502">
        <w:t>Shcherbakova</w:t>
      </w:r>
      <w:proofErr w:type="spellEnd"/>
      <w:r w:rsidR="001F5502">
        <w:t>; mshche3689</w:t>
      </w:r>
      <w:r w:rsidR="00131F59" w:rsidRPr="006C7353">
        <w:t>@my.sullivan.edu</w:t>
      </w:r>
    </w:p>
    <w:p w14:paraId="00A6DD18" w14:textId="4F264011" w:rsidR="0072404F" w:rsidRPr="006C7353" w:rsidRDefault="00DC6700">
      <w:r w:rsidRPr="006C7353">
        <w:t>Historian:</w:t>
      </w:r>
      <w:r w:rsidR="001F5502">
        <w:t xml:space="preserve"> Kathryn Bandy; kbandy1749</w:t>
      </w:r>
      <w:r w:rsidR="00131F59" w:rsidRPr="006C7353">
        <w:t>@my.sullivan.edu</w:t>
      </w:r>
    </w:p>
    <w:p w14:paraId="1C7C914D" w14:textId="77777777" w:rsidR="00253DF8" w:rsidRPr="006C7353" w:rsidRDefault="00253DF8"/>
    <w:p w14:paraId="71DEF78F" w14:textId="77777777" w:rsidR="0072404F" w:rsidRPr="006C7353" w:rsidRDefault="00C7617B">
      <w:r w:rsidRPr="006C7353">
        <w:t>New o</w:t>
      </w:r>
      <w:r w:rsidR="0072404F" w:rsidRPr="006C7353">
        <w:t>ff</w:t>
      </w:r>
      <w:r w:rsidRPr="006C7353">
        <w:t>icers and e-mail addresses for next academic y</w:t>
      </w:r>
      <w:r w:rsidR="0072404F" w:rsidRPr="006C7353">
        <w:t>ear:</w:t>
      </w:r>
    </w:p>
    <w:p w14:paraId="11CC2452" w14:textId="68E7B531" w:rsidR="00DC6700" w:rsidRPr="006C7353" w:rsidRDefault="00DC6700" w:rsidP="00DC6700">
      <w:r w:rsidRPr="006C7353">
        <w:t>President:</w:t>
      </w:r>
      <w:r w:rsidR="001F5502">
        <w:t xml:space="preserve"> Meredith Huff; mhuff1287</w:t>
      </w:r>
      <w:r w:rsidR="00253DF8" w:rsidRPr="006C7353">
        <w:t>@my.sullivan.edu</w:t>
      </w:r>
    </w:p>
    <w:p w14:paraId="5F9A274B" w14:textId="19D70FC2" w:rsidR="00DC6700" w:rsidRPr="006C7353" w:rsidRDefault="00DC6700" w:rsidP="00DC6700">
      <w:r w:rsidRPr="006C7353">
        <w:t>Vice President:</w:t>
      </w:r>
      <w:r w:rsidR="001F5502">
        <w:t xml:space="preserve"> Justin Fiske; jfiske3114</w:t>
      </w:r>
      <w:r w:rsidR="00253DF8" w:rsidRPr="006C7353">
        <w:t>@my.sullivan.edu</w:t>
      </w:r>
    </w:p>
    <w:p w14:paraId="37E2495B" w14:textId="2E210493" w:rsidR="00DC6700" w:rsidRPr="006C7353" w:rsidRDefault="00DC6700" w:rsidP="00DC6700">
      <w:r w:rsidRPr="006C7353">
        <w:t>Secretary:</w:t>
      </w:r>
      <w:r w:rsidR="001F5502">
        <w:t xml:space="preserve"> Jessica Thompson</w:t>
      </w:r>
      <w:r w:rsidR="00253DF8" w:rsidRPr="006C7353">
        <w:t xml:space="preserve">; </w:t>
      </w:r>
      <w:r w:rsidR="001F5502">
        <w:t>jthoms7590</w:t>
      </w:r>
      <w:r w:rsidR="00253DF8" w:rsidRPr="00D70388">
        <w:t>@my.sullivan.edu</w:t>
      </w:r>
      <w:r w:rsidR="00253DF8" w:rsidRPr="006C7353">
        <w:t xml:space="preserve"> </w:t>
      </w:r>
    </w:p>
    <w:p w14:paraId="7F24EB1E" w14:textId="52B5E2A5" w:rsidR="00DC6700" w:rsidRPr="006C7353" w:rsidRDefault="00DC6700" w:rsidP="00DC6700">
      <w:r w:rsidRPr="006C7353">
        <w:t>Treasurer:</w:t>
      </w:r>
      <w:r w:rsidR="001F5502">
        <w:t xml:space="preserve"> Travis </w:t>
      </w:r>
      <w:proofErr w:type="spellStart"/>
      <w:r w:rsidR="001F5502">
        <w:t>Jent</w:t>
      </w:r>
      <w:proofErr w:type="spellEnd"/>
      <w:r w:rsidR="0063438E">
        <w:t xml:space="preserve">; </w:t>
      </w:r>
      <w:r w:rsidR="001F5502">
        <w:t>tjent6609</w:t>
      </w:r>
      <w:r w:rsidR="0063438E">
        <w:t>@my.sullivan.edu</w:t>
      </w:r>
    </w:p>
    <w:p w14:paraId="465CCD8B" w14:textId="57BA8D8E" w:rsidR="00DC6700" w:rsidRPr="006C7353" w:rsidRDefault="00DC6700" w:rsidP="00DC6700">
      <w:r w:rsidRPr="006C7353">
        <w:t>Historian:</w:t>
      </w:r>
      <w:r w:rsidR="001F5502">
        <w:t xml:space="preserve"> Aaron Liu; aliu9684</w:t>
      </w:r>
      <w:r w:rsidR="00253DF8" w:rsidRPr="006C7353">
        <w:t>@my.sullivan.edu</w:t>
      </w:r>
    </w:p>
    <w:p w14:paraId="714619D8" w14:textId="77777777" w:rsidR="0072404F" w:rsidRPr="006C7353" w:rsidRDefault="0072404F">
      <w:pPr>
        <w:rPr>
          <w:b/>
          <w:bCs/>
        </w:rPr>
      </w:pPr>
    </w:p>
    <w:p w14:paraId="295A7732" w14:textId="77777777" w:rsidR="00D03865" w:rsidRPr="006C7353" w:rsidRDefault="00D03865" w:rsidP="00D03865">
      <w:pPr>
        <w:rPr>
          <w:bCs/>
        </w:rPr>
      </w:pPr>
      <w:r w:rsidRPr="006C7353">
        <w:rPr>
          <w:bCs/>
        </w:rPr>
        <w:t>Number of Rho Chi stude</w:t>
      </w:r>
      <w:r w:rsidR="003A3015" w:rsidRPr="006C7353">
        <w:rPr>
          <w:bCs/>
        </w:rPr>
        <w:t>nt members at college or school:</w:t>
      </w:r>
    </w:p>
    <w:p w14:paraId="0E9B793B" w14:textId="43CD4B4E" w:rsidR="003A3015" w:rsidRPr="006C7353" w:rsidRDefault="001F5502" w:rsidP="00D03865">
      <w:pPr>
        <w:rPr>
          <w:bCs/>
        </w:rPr>
      </w:pPr>
      <w:r>
        <w:rPr>
          <w:bCs/>
        </w:rPr>
        <w:t>Class of 2017</w:t>
      </w:r>
      <w:r w:rsidR="003A3015" w:rsidRPr="006C7353">
        <w:rPr>
          <w:bCs/>
        </w:rPr>
        <w:t xml:space="preserve">: </w:t>
      </w:r>
      <w:r w:rsidR="00E40EF3">
        <w:rPr>
          <w:bCs/>
        </w:rPr>
        <w:t xml:space="preserve">16 </w:t>
      </w:r>
      <w:r w:rsidR="006D16BE" w:rsidRPr="006C7353">
        <w:rPr>
          <w:bCs/>
        </w:rPr>
        <w:t>members</w:t>
      </w:r>
    </w:p>
    <w:p w14:paraId="7D868B85" w14:textId="3EDE9502" w:rsidR="003A3015" w:rsidRPr="006C7353" w:rsidRDefault="001F5502" w:rsidP="00D03865">
      <w:pPr>
        <w:rPr>
          <w:bCs/>
        </w:rPr>
      </w:pPr>
      <w:r>
        <w:rPr>
          <w:bCs/>
        </w:rPr>
        <w:t>Class of 2018</w:t>
      </w:r>
      <w:r w:rsidR="003A3015" w:rsidRPr="006C7353">
        <w:rPr>
          <w:bCs/>
        </w:rPr>
        <w:t>:</w:t>
      </w:r>
      <w:r w:rsidR="00707158" w:rsidRPr="006C7353">
        <w:rPr>
          <w:bCs/>
        </w:rPr>
        <w:t xml:space="preserve"> </w:t>
      </w:r>
      <w:r w:rsidR="006D16BE" w:rsidRPr="006C7353">
        <w:rPr>
          <w:bCs/>
        </w:rPr>
        <w:t xml:space="preserve">16 members </w:t>
      </w:r>
    </w:p>
    <w:p w14:paraId="45BA9014" w14:textId="77777777" w:rsidR="00825925" w:rsidRDefault="00825925" w:rsidP="00825925">
      <w:pPr>
        <w:pStyle w:val="BodyTextIndent"/>
        <w:ind w:left="0"/>
        <w:rPr>
          <w:b/>
        </w:rPr>
      </w:pPr>
    </w:p>
    <w:p w14:paraId="6F552A40" w14:textId="213631B9" w:rsidR="007C37EA" w:rsidRPr="006C7353" w:rsidRDefault="00EB3609" w:rsidP="00825925">
      <w:pPr>
        <w:pStyle w:val="BodyTextIndent"/>
        <w:ind w:left="0"/>
        <w:rPr>
          <w:b/>
        </w:rPr>
      </w:pPr>
      <w:r w:rsidRPr="006C7353">
        <w:rPr>
          <w:b/>
        </w:rPr>
        <w:lastRenderedPageBreak/>
        <w:t>Meetings</w:t>
      </w:r>
      <w:r w:rsidR="00825925">
        <w:rPr>
          <w:b/>
        </w:rPr>
        <w:t>:</w:t>
      </w:r>
    </w:p>
    <w:p w14:paraId="3142CF7D" w14:textId="77777777" w:rsidR="00DA52BF" w:rsidRPr="006C7353" w:rsidRDefault="00DA52BF" w:rsidP="007C37EA">
      <w:pPr>
        <w:pStyle w:val="BodyTextIndent"/>
        <w:ind w:left="0"/>
        <w:rPr>
          <w:b/>
        </w:rPr>
      </w:pPr>
    </w:p>
    <w:tbl>
      <w:tblPr>
        <w:tblW w:w="1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668"/>
        <w:gridCol w:w="3248"/>
        <w:gridCol w:w="6409"/>
      </w:tblGrid>
      <w:tr w:rsidR="009012DE" w:rsidRPr="006C7353" w14:paraId="1D76355C" w14:textId="77777777" w:rsidTr="00914245">
        <w:trPr>
          <w:trHeight w:val="212"/>
        </w:trPr>
        <w:tc>
          <w:tcPr>
            <w:tcW w:w="1334" w:type="dxa"/>
            <w:shd w:val="clear" w:color="auto" w:fill="auto"/>
            <w:vAlign w:val="center"/>
          </w:tcPr>
          <w:p w14:paraId="6B1EBA29" w14:textId="77777777" w:rsidR="00DA52BF" w:rsidRPr="006C7353" w:rsidRDefault="00DA52BF" w:rsidP="00B352C2">
            <w:pPr>
              <w:jc w:val="center"/>
            </w:pPr>
            <w:r w:rsidRPr="006C7353">
              <w:t>Date</w:t>
            </w:r>
          </w:p>
        </w:tc>
        <w:tc>
          <w:tcPr>
            <w:tcW w:w="1668" w:type="dxa"/>
            <w:shd w:val="clear" w:color="auto" w:fill="auto"/>
            <w:vAlign w:val="center"/>
          </w:tcPr>
          <w:p w14:paraId="14D8A93D" w14:textId="77777777" w:rsidR="00DA52BF" w:rsidRPr="006C7353" w:rsidRDefault="00DA52BF" w:rsidP="00B352C2">
            <w:pPr>
              <w:jc w:val="center"/>
            </w:pPr>
            <w:r w:rsidRPr="006C7353">
              <w:t>Attendance</w:t>
            </w:r>
          </w:p>
        </w:tc>
        <w:tc>
          <w:tcPr>
            <w:tcW w:w="3248" w:type="dxa"/>
            <w:shd w:val="clear" w:color="auto" w:fill="auto"/>
            <w:vAlign w:val="center"/>
          </w:tcPr>
          <w:p w14:paraId="56E143D4" w14:textId="77777777" w:rsidR="00DA52BF" w:rsidRPr="006C7353" w:rsidRDefault="00DA52BF" w:rsidP="00B352C2">
            <w:pPr>
              <w:jc w:val="center"/>
            </w:pPr>
            <w:r w:rsidRPr="006C7353">
              <w:t>Agenda</w:t>
            </w:r>
          </w:p>
        </w:tc>
        <w:tc>
          <w:tcPr>
            <w:tcW w:w="6409" w:type="dxa"/>
            <w:shd w:val="clear" w:color="auto" w:fill="auto"/>
            <w:vAlign w:val="center"/>
          </w:tcPr>
          <w:p w14:paraId="1AF3FE79" w14:textId="77777777" w:rsidR="00DA52BF" w:rsidRPr="006C7353" w:rsidRDefault="00DA52BF" w:rsidP="00B352C2">
            <w:pPr>
              <w:jc w:val="center"/>
            </w:pPr>
            <w:r w:rsidRPr="006C7353">
              <w:t>Action Steps</w:t>
            </w:r>
          </w:p>
        </w:tc>
      </w:tr>
      <w:tr w:rsidR="009012DE" w:rsidRPr="006C7353" w14:paraId="0E814C79" w14:textId="77777777" w:rsidTr="00914245">
        <w:trPr>
          <w:trHeight w:val="1036"/>
        </w:trPr>
        <w:tc>
          <w:tcPr>
            <w:tcW w:w="1334" w:type="dxa"/>
            <w:shd w:val="clear" w:color="auto" w:fill="auto"/>
            <w:vAlign w:val="center"/>
          </w:tcPr>
          <w:p w14:paraId="5AE9D63F" w14:textId="12853ADF" w:rsidR="00DA52BF" w:rsidRPr="006C7353" w:rsidRDefault="001F5502" w:rsidP="00B352C2">
            <w:pPr>
              <w:jc w:val="center"/>
            </w:pPr>
            <w:r>
              <w:t>4/26/16</w:t>
            </w:r>
          </w:p>
        </w:tc>
        <w:tc>
          <w:tcPr>
            <w:tcW w:w="1668" w:type="dxa"/>
            <w:shd w:val="clear" w:color="auto" w:fill="auto"/>
            <w:vAlign w:val="center"/>
          </w:tcPr>
          <w:p w14:paraId="57CD2832" w14:textId="1C302E51" w:rsidR="00DA52BF" w:rsidRPr="006C7353" w:rsidRDefault="001F5502" w:rsidP="00B352C2">
            <w:pPr>
              <w:jc w:val="center"/>
            </w:pPr>
            <w:r>
              <w:t>All Members</w:t>
            </w:r>
          </w:p>
        </w:tc>
        <w:tc>
          <w:tcPr>
            <w:tcW w:w="3248" w:type="dxa"/>
            <w:shd w:val="clear" w:color="auto" w:fill="auto"/>
            <w:vAlign w:val="center"/>
          </w:tcPr>
          <w:p w14:paraId="748BE2EC" w14:textId="4D15CA0C" w:rsidR="00DA52BF" w:rsidRPr="006C7353" w:rsidRDefault="001F5502" w:rsidP="00543974">
            <w:r>
              <w:t>Plan Procrastination Prevention (PP) event: Plan blood drive; Camp Quality-Community Service</w:t>
            </w:r>
          </w:p>
        </w:tc>
        <w:tc>
          <w:tcPr>
            <w:tcW w:w="6409" w:type="dxa"/>
            <w:shd w:val="clear" w:color="auto" w:fill="auto"/>
            <w:vAlign w:val="center"/>
          </w:tcPr>
          <w:p w14:paraId="358D72FE" w14:textId="57F51097" w:rsidR="00DA52BF" w:rsidRPr="006C7353" w:rsidRDefault="001F5502" w:rsidP="00543974">
            <w:r>
              <w:t xml:space="preserve">Send email reminder to all classes about upcoming PP event (7/26/16); Set a date for the blood drive on campus; Email Emily J or Dr. Elder if interested in being involved with Camp Quality </w:t>
            </w:r>
          </w:p>
        </w:tc>
      </w:tr>
      <w:tr w:rsidR="00A974E8" w:rsidRPr="006C7353" w14:paraId="74D37764" w14:textId="77777777" w:rsidTr="00914245">
        <w:trPr>
          <w:trHeight w:val="847"/>
        </w:trPr>
        <w:tc>
          <w:tcPr>
            <w:tcW w:w="1334" w:type="dxa"/>
            <w:shd w:val="clear" w:color="auto" w:fill="auto"/>
            <w:vAlign w:val="center"/>
          </w:tcPr>
          <w:p w14:paraId="115F7B67" w14:textId="75D5C0C2" w:rsidR="00A974E8" w:rsidRPr="006C7353" w:rsidRDefault="00A974E8" w:rsidP="00B352C2">
            <w:pPr>
              <w:jc w:val="center"/>
            </w:pPr>
            <w:r>
              <w:t>6/</w:t>
            </w:r>
            <w:r w:rsidR="001F5502">
              <w:t>22/16</w:t>
            </w:r>
          </w:p>
        </w:tc>
        <w:tc>
          <w:tcPr>
            <w:tcW w:w="1668" w:type="dxa"/>
            <w:shd w:val="clear" w:color="auto" w:fill="auto"/>
            <w:vAlign w:val="center"/>
          </w:tcPr>
          <w:p w14:paraId="170DCFCC" w14:textId="4BBAAE71" w:rsidR="00A974E8" w:rsidRPr="006C7353" w:rsidRDefault="001F5502" w:rsidP="00B352C2">
            <w:pPr>
              <w:jc w:val="center"/>
            </w:pPr>
            <w:r>
              <w:t>Officer</w:t>
            </w:r>
          </w:p>
        </w:tc>
        <w:tc>
          <w:tcPr>
            <w:tcW w:w="3248" w:type="dxa"/>
            <w:shd w:val="clear" w:color="auto" w:fill="auto"/>
            <w:vAlign w:val="center"/>
          </w:tcPr>
          <w:p w14:paraId="07E9937D" w14:textId="793AF3B2" w:rsidR="00A974E8" w:rsidRDefault="001F5502" w:rsidP="00543974">
            <w:r>
              <w:t>PP event reimbursement; PP event planning; planning initiation ceremony</w:t>
            </w:r>
          </w:p>
        </w:tc>
        <w:tc>
          <w:tcPr>
            <w:tcW w:w="6409" w:type="dxa"/>
            <w:shd w:val="clear" w:color="auto" w:fill="auto"/>
            <w:vAlign w:val="center"/>
          </w:tcPr>
          <w:p w14:paraId="26CBD5BD" w14:textId="74B2D1C0" w:rsidR="00A974E8" w:rsidRDefault="001F5502" w:rsidP="00543974">
            <w:r>
              <w:t xml:space="preserve">Marina to fill out </w:t>
            </w:r>
            <w:r w:rsidR="00E40EF3">
              <w:t>the reimbursement form for the S</w:t>
            </w:r>
            <w:r>
              <w:t>ubway</w:t>
            </w:r>
            <w:r w:rsidR="00E40EF3">
              <w:t>®</w:t>
            </w:r>
            <w:r>
              <w:t xml:space="preserve"> for the PP event and send to Dr. Elder along with receipts; </w:t>
            </w:r>
            <w:proofErr w:type="spellStart"/>
            <w:r>
              <w:t>Bri</w:t>
            </w:r>
            <w:proofErr w:type="spellEnd"/>
            <w:r>
              <w:t xml:space="preserve"> and </w:t>
            </w:r>
            <w:proofErr w:type="spellStart"/>
            <w:r>
              <w:t>Kady</w:t>
            </w:r>
            <w:proofErr w:type="spellEnd"/>
            <w:r>
              <w:t xml:space="preserve"> to prepare goodie bags and hand them out during PP event, </w:t>
            </w:r>
            <w:proofErr w:type="spellStart"/>
            <w:r>
              <w:t>Bri</w:t>
            </w:r>
            <w:proofErr w:type="spellEnd"/>
            <w:r>
              <w:t xml:space="preserve"> going to look into initiation cerem</w:t>
            </w:r>
            <w:r w:rsidR="00E40EF3">
              <w:t>ony locations and pric</w:t>
            </w:r>
            <w:r>
              <w:t xml:space="preserve">es </w:t>
            </w:r>
          </w:p>
        </w:tc>
      </w:tr>
      <w:tr w:rsidR="005A6B1A" w:rsidRPr="006C7353" w14:paraId="11DB9534" w14:textId="77777777" w:rsidTr="00914245">
        <w:trPr>
          <w:trHeight w:val="799"/>
        </w:trPr>
        <w:tc>
          <w:tcPr>
            <w:tcW w:w="1334" w:type="dxa"/>
            <w:shd w:val="clear" w:color="auto" w:fill="auto"/>
            <w:vAlign w:val="center"/>
          </w:tcPr>
          <w:p w14:paraId="6F983F52" w14:textId="75074BDB" w:rsidR="005A6B1A" w:rsidRDefault="001F5502" w:rsidP="00B352C2">
            <w:pPr>
              <w:jc w:val="center"/>
            </w:pPr>
            <w:r>
              <w:t>7/19/16</w:t>
            </w:r>
          </w:p>
        </w:tc>
        <w:tc>
          <w:tcPr>
            <w:tcW w:w="1668" w:type="dxa"/>
            <w:shd w:val="clear" w:color="auto" w:fill="auto"/>
            <w:vAlign w:val="center"/>
          </w:tcPr>
          <w:p w14:paraId="3EC220B4" w14:textId="77777777" w:rsidR="005A6B1A" w:rsidRDefault="005A6B1A" w:rsidP="00B352C2">
            <w:pPr>
              <w:jc w:val="center"/>
            </w:pPr>
            <w:r>
              <w:t>Officers</w:t>
            </w:r>
          </w:p>
        </w:tc>
        <w:tc>
          <w:tcPr>
            <w:tcW w:w="3248" w:type="dxa"/>
            <w:shd w:val="clear" w:color="auto" w:fill="auto"/>
            <w:vAlign w:val="center"/>
          </w:tcPr>
          <w:p w14:paraId="386D733B" w14:textId="2DBEB2D2" w:rsidR="005A6B1A" w:rsidRDefault="001F5502" w:rsidP="00543974">
            <w:r>
              <w:t>PP event preparation; initiation scheduling</w:t>
            </w:r>
          </w:p>
        </w:tc>
        <w:tc>
          <w:tcPr>
            <w:tcW w:w="6409" w:type="dxa"/>
            <w:shd w:val="clear" w:color="auto" w:fill="auto"/>
            <w:vAlign w:val="center"/>
          </w:tcPr>
          <w:p w14:paraId="59EA701B" w14:textId="382B8D24" w:rsidR="005A6B1A" w:rsidRDefault="001F5502" w:rsidP="00543974">
            <w:r>
              <w:t xml:space="preserve">Send confirmation emails to all professors participating in PP event; Print PP event advertisements and post around SUCOP, Madison will talk to Lindsey Wilding about water and fruit provided for PP event; </w:t>
            </w:r>
            <w:proofErr w:type="spellStart"/>
            <w:r>
              <w:t>Bri</w:t>
            </w:r>
            <w:proofErr w:type="spellEnd"/>
            <w:r>
              <w:t xml:space="preserve"> to book UL Golf Club for initiation ceremony </w:t>
            </w:r>
          </w:p>
        </w:tc>
      </w:tr>
      <w:tr w:rsidR="009012DE" w:rsidRPr="006C7353" w14:paraId="51F9D63F" w14:textId="77777777" w:rsidTr="00914245">
        <w:trPr>
          <w:trHeight w:val="1130"/>
        </w:trPr>
        <w:tc>
          <w:tcPr>
            <w:tcW w:w="1334" w:type="dxa"/>
            <w:shd w:val="clear" w:color="auto" w:fill="auto"/>
            <w:vAlign w:val="center"/>
          </w:tcPr>
          <w:p w14:paraId="2FF793C1" w14:textId="738E371E" w:rsidR="00DA52BF" w:rsidRPr="006C7353" w:rsidRDefault="001F5502" w:rsidP="00B352C2">
            <w:pPr>
              <w:jc w:val="center"/>
            </w:pPr>
            <w:r>
              <w:t>8/2/16</w:t>
            </w:r>
          </w:p>
        </w:tc>
        <w:tc>
          <w:tcPr>
            <w:tcW w:w="1668" w:type="dxa"/>
            <w:shd w:val="clear" w:color="auto" w:fill="auto"/>
            <w:vAlign w:val="center"/>
          </w:tcPr>
          <w:p w14:paraId="47EC1EDE" w14:textId="49D51CD9" w:rsidR="00DA52BF" w:rsidRPr="006C7353" w:rsidRDefault="001F5502" w:rsidP="00B352C2">
            <w:pPr>
              <w:jc w:val="center"/>
            </w:pPr>
            <w:r>
              <w:t>Officers (Skype Meeting)</w:t>
            </w:r>
          </w:p>
        </w:tc>
        <w:tc>
          <w:tcPr>
            <w:tcW w:w="3248" w:type="dxa"/>
            <w:shd w:val="clear" w:color="auto" w:fill="auto"/>
            <w:vAlign w:val="center"/>
          </w:tcPr>
          <w:p w14:paraId="4868F6A0" w14:textId="6B71B92D" w:rsidR="00DA52BF" w:rsidRPr="006C7353" w:rsidRDefault="001F5502" w:rsidP="00B352C2">
            <w:r>
              <w:t>PP event debrief</w:t>
            </w:r>
          </w:p>
        </w:tc>
        <w:tc>
          <w:tcPr>
            <w:tcW w:w="6409" w:type="dxa"/>
            <w:shd w:val="clear" w:color="auto" w:fill="auto"/>
            <w:vAlign w:val="center"/>
          </w:tcPr>
          <w:p w14:paraId="7DCA3901" w14:textId="360E34AA" w:rsidR="00DA52BF" w:rsidRPr="006C7353" w:rsidRDefault="001F5502" w:rsidP="00B352C2">
            <w:r>
              <w:t xml:space="preserve">Brainstorm ideas on how to make the next PP event more successful </w:t>
            </w:r>
          </w:p>
        </w:tc>
      </w:tr>
      <w:tr w:rsidR="009012DE" w:rsidRPr="006C7353" w14:paraId="14A8FBD2" w14:textId="77777777" w:rsidTr="00914245">
        <w:trPr>
          <w:trHeight w:val="757"/>
        </w:trPr>
        <w:tc>
          <w:tcPr>
            <w:tcW w:w="1334" w:type="dxa"/>
            <w:shd w:val="clear" w:color="auto" w:fill="auto"/>
            <w:vAlign w:val="center"/>
          </w:tcPr>
          <w:p w14:paraId="789D0487" w14:textId="63374B61" w:rsidR="00DA52BF" w:rsidRPr="006C7353" w:rsidRDefault="001F5502" w:rsidP="00B352C2">
            <w:pPr>
              <w:jc w:val="center"/>
            </w:pPr>
            <w:r>
              <w:t>9/22/16</w:t>
            </w:r>
          </w:p>
        </w:tc>
        <w:tc>
          <w:tcPr>
            <w:tcW w:w="1668" w:type="dxa"/>
            <w:shd w:val="clear" w:color="auto" w:fill="auto"/>
            <w:vAlign w:val="center"/>
          </w:tcPr>
          <w:p w14:paraId="3AC3A07C" w14:textId="3623E0E8" w:rsidR="00DA52BF" w:rsidRPr="006C7353" w:rsidRDefault="001F5502" w:rsidP="00B352C2">
            <w:pPr>
              <w:jc w:val="center"/>
            </w:pPr>
            <w:r>
              <w:t>Officers (Skype Meeting)</w:t>
            </w:r>
          </w:p>
        </w:tc>
        <w:tc>
          <w:tcPr>
            <w:tcW w:w="3248" w:type="dxa"/>
            <w:shd w:val="clear" w:color="auto" w:fill="auto"/>
            <w:vAlign w:val="center"/>
          </w:tcPr>
          <w:p w14:paraId="7DF08F2F" w14:textId="2BCCD7E4" w:rsidR="00DA52BF" w:rsidRPr="006C7353" w:rsidRDefault="001F5502" w:rsidP="00995D9E">
            <w:r>
              <w:t>New co-advisor (Dr. Zhao) introduction; planning initiation; new member invitations; tutoring</w:t>
            </w:r>
          </w:p>
        </w:tc>
        <w:tc>
          <w:tcPr>
            <w:tcW w:w="6409" w:type="dxa"/>
            <w:shd w:val="clear" w:color="auto" w:fill="auto"/>
            <w:vAlign w:val="center"/>
          </w:tcPr>
          <w:p w14:paraId="10B1EB9F" w14:textId="2FAE2001" w:rsidR="00DA52BF" w:rsidRPr="006C7353" w:rsidRDefault="003B306E" w:rsidP="00B352C2">
            <w:r>
              <w:t xml:space="preserve">Dr. Zhao will be given the checkbook; </w:t>
            </w:r>
            <w:proofErr w:type="spellStart"/>
            <w:r>
              <w:t>Bri</w:t>
            </w:r>
            <w:proofErr w:type="spellEnd"/>
            <w:r>
              <w:t xml:space="preserve"> is going to contact UL Golf Club to determine max number of people allowed for initiation ceremony; Emily will send out info about officer elections for the Class of 2018 after invitations are sent out; brainstorm on how to get more students to participate in tutoring </w:t>
            </w:r>
          </w:p>
        </w:tc>
      </w:tr>
      <w:tr w:rsidR="009012DE" w:rsidRPr="006C7353" w14:paraId="744F2C88" w14:textId="77777777" w:rsidTr="00914245">
        <w:trPr>
          <w:trHeight w:val="1547"/>
        </w:trPr>
        <w:tc>
          <w:tcPr>
            <w:tcW w:w="1334" w:type="dxa"/>
            <w:shd w:val="clear" w:color="auto" w:fill="auto"/>
            <w:vAlign w:val="center"/>
          </w:tcPr>
          <w:p w14:paraId="31D15E96" w14:textId="4F8EEB85" w:rsidR="00DA52BF" w:rsidRPr="006C7353" w:rsidRDefault="00DA52BF" w:rsidP="00B352C2">
            <w:pPr>
              <w:jc w:val="center"/>
            </w:pPr>
            <w:r w:rsidRPr="006C7353">
              <w:t>1</w:t>
            </w:r>
            <w:r w:rsidR="00E40EF3">
              <w:t>0/2</w:t>
            </w:r>
            <w:r w:rsidR="003B306E">
              <w:t>5/16</w:t>
            </w:r>
          </w:p>
        </w:tc>
        <w:tc>
          <w:tcPr>
            <w:tcW w:w="1668" w:type="dxa"/>
            <w:shd w:val="clear" w:color="auto" w:fill="auto"/>
            <w:vAlign w:val="center"/>
          </w:tcPr>
          <w:p w14:paraId="48267C47" w14:textId="507828BE" w:rsidR="00DA52BF" w:rsidRPr="006C7353" w:rsidRDefault="00DA52BF" w:rsidP="00B352C2">
            <w:pPr>
              <w:jc w:val="center"/>
            </w:pPr>
            <w:r w:rsidRPr="006C7353">
              <w:t>Officers</w:t>
            </w:r>
            <w:r w:rsidR="003B306E">
              <w:t xml:space="preserve"> and prospective members</w:t>
            </w:r>
          </w:p>
        </w:tc>
        <w:tc>
          <w:tcPr>
            <w:tcW w:w="3248" w:type="dxa"/>
            <w:shd w:val="clear" w:color="auto" w:fill="auto"/>
            <w:vAlign w:val="center"/>
          </w:tcPr>
          <w:p w14:paraId="077A9D31" w14:textId="38EE3F95" w:rsidR="00DA52BF" w:rsidRPr="006C7353" w:rsidRDefault="003B306E" w:rsidP="00B352C2">
            <w:r>
              <w:t>Informational session outlining Rho Chi’s purpose, mission, vision and the benefits of joining Rho Chi; Office</w:t>
            </w:r>
            <w:r w:rsidR="00E40EF3">
              <w:t>r</w:t>
            </w:r>
            <w:r>
              <w:t xml:space="preserve"> elections for Class of 2018</w:t>
            </w:r>
          </w:p>
        </w:tc>
        <w:tc>
          <w:tcPr>
            <w:tcW w:w="6409" w:type="dxa"/>
            <w:shd w:val="clear" w:color="auto" w:fill="auto"/>
            <w:vAlign w:val="center"/>
          </w:tcPr>
          <w:p w14:paraId="05ED1BC6" w14:textId="7D78C1DD" w:rsidR="00DA52BF" w:rsidRPr="006C7353" w:rsidRDefault="003B306E" w:rsidP="001C1B5B">
            <w:r>
              <w:t xml:space="preserve">New officers need to meet with current officers for position information </w:t>
            </w:r>
          </w:p>
        </w:tc>
      </w:tr>
      <w:tr w:rsidR="009012DE" w:rsidRPr="006C7353" w14:paraId="14BE12D5" w14:textId="77777777" w:rsidTr="00914245">
        <w:trPr>
          <w:trHeight w:val="1230"/>
        </w:trPr>
        <w:tc>
          <w:tcPr>
            <w:tcW w:w="1334" w:type="dxa"/>
            <w:shd w:val="clear" w:color="auto" w:fill="auto"/>
            <w:vAlign w:val="center"/>
          </w:tcPr>
          <w:p w14:paraId="1C6C40B0" w14:textId="31BBDF53" w:rsidR="00DA52BF" w:rsidRPr="006C7353" w:rsidRDefault="00DA52BF" w:rsidP="00B352C2">
            <w:pPr>
              <w:jc w:val="center"/>
            </w:pPr>
            <w:r w:rsidRPr="006C7353">
              <w:lastRenderedPageBreak/>
              <w:t>1/</w:t>
            </w:r>
            <w:r w:rsidR="003B306E">
              <w:t>17/17</w:t>
            </w:r>
          </w:p>
        </w:tc>
        <w:tc>
          <w:tcPr>
            <w:tcW w:w="1668" w:type="dxa"/>
            <w:shd w:val="clear" w:color="auto" w:fill="auto"/>
            <w:vAlign w:val="center"/>
          </w:tcPr>
          <w:p w14:paraId="7FFA6D56" w14:textId="51D9C66C" w:rsidR="00DA52BF" w:rsidRPr="006C7353" w:rsidRDefault="003B306E" w:rsidP="00B352C2">
            <w:pPr>
              <w:jc w:val="center"/>
            </w:pPr>
            <w:r>
              <w:t>Officers</w:t>
            </w:r>
          </w:p>
        </w:tc>
        <w:tc>
          <w:tcPr>
            <w:tcW w:w="3248" w:type="dxa"/>
            <w:shd w:val="clear" w:color="auto" w:fill="auto"/>
            <w:vAlign w:val="center"/>
          </w:tcPr>
          <w:p w14:paraId="45416E6F" w14:textId="0CA01D19" w:rsidR="00DA52BF" w:rsidRPr="006C7353" w:rsidRDefault="003B306E" w:rsidP="001F21D5">
            <w:r>
              <w:t>New officers introduction; meeting schedules; PP event fundraising; tutoring</w:t>
            </w:r>
          </w:p>
        </w:tc>
        <w:tc>
          <w:tcPr>
            <w:tcW w:w="6409" w:type="dxa"/>
            <w:shd w:val="clear" w:color="auto" w:fill="auto"/>
            <w:vAlign w:val="center"/>
          </w:tcPr>
          <w:p w14:paraId="7A366B44" w14:textId="270A110B" w:rsidR="00DA52BF" w:rsidRPr="006C7353" w:rsidRDefault="003B306E" w:rsidP="001F21D5">
            <w:r>
              <w:t>Set a fundraising date on calendar and invite Lindsey Wilding; Therapeutics Committee needs</w:t>
            </w:r>
            <w:r w:rsidR="00E40EF3">
              <w:t xml:space="preserve"> to</w:t>
            </w:r>
            <w:r>
              <w:t xml:space="preserve"> improve study guides and check for typos </w:t>
            </w:r>
          </w:p>
        </w:tc>
      </w:tr>
      <w:tr w:rsidR="009012DE" w:rsidRPr="006C7353" w14:paraId="35FCEBE6" w14:textId="77777777" w:rsidTr="00914245">
        <w:trPr>
          <w:trHeight w:val="2725"/>
        </w:trPr>
        <w:tc>
          <w:tcPr>
            <w:tcW w:w="1334" w:type="dxa"/>
            <w:shd w:val="clear" w:color="auto" w:fill="auto"/>
            <w:vAlign w:val="center"/>
          </w:tcPr>
          <w:p w14:paraId="5AE5240F" w14:textId="1A00532F" w:rsidR="00160DFF" w:rsidRPr="006C7353" w:rsidRDefault="003B306E" w:rsidP="00B352C2">
            <w:pPr>
              <w:jc w:val="center"/>
            </w:pPr>
            <w:r>
              <w:t>2/2/17</w:t>
            </w:r>
          </w:p>
        </w:tc>
        <w:tc>
          <w:tcPr>
            <w:tcW w:w="1668" w:type="dxa"/>
            <w:shd w:val="clear" w:color="auto" w:fill="auto"/>
            <w:vAlign w:val="center"/>
          </w:tcPr>
          <w:p w14:paraId="23A53382" w14:textId="761B0C18" w:rsidR="00160DFF" w:rsidRPr="006C7353" w:rsidRDefault="003B306E" w:rsidP="00B352C2">
            <w:pPr>
              <w:jc w:val="center"/>
            </w:pPr>
            <w:r>
              <w:t>All Members</w:t>
            </w:r>
          </w:p>
        </w:tc>
        <w:tc>
          <w:tcPr>
            <w:tcW w:w="3248" w:type="dxa"/>
            <w:shd w:val="clear" w:color="auto" w:fill="auto"/>
            <w:vAlign w:val="center"/>
          </w:tcPr>
          <w:p w14:paraId="41FF12E7" w14:textId="0F2784BE" w:rsidR="001C0671" w:rsidRDefault="003B306E">
            <w:pPr>
              <w:rPr>
                <w:b/>
                <w:bCs/>
              </w:rPr>
            </w:pPr>
            <w:r>
              <w:t>Meeting schedules; Fundraising for PP event; PP event planning; tutoring</w:t>
            </w:r>
          </w:p>
          <w:p w14:paraId="7184EEDF" w14:textId="77777777" w:rsidR="00160DFF" w:rsidRPr="006C7353" w:rsidRDefault="00160DFF" w:rsidP="00B352C2"/>
        </w:tc>
        <w:tc>
          <w:tcPr>
            <w:tcW w:w="6409" w:type="dxa"/>
            <w:shd w:val="clear" w:color="auto" w:fill="auto"/>
            <w:vAlign w:val="center"/>
          </w:tcPr>
          <w:p w14:paraId="13CCE1BE" w14:textId="25881928" w:rsidR="00160DFF" w:rsidRPr="006C7353" w:rsidRDefault="003B306E" w:rsidP="00885B5D">
            <w:r>
              <w:t xml:space="preserve">Meredith will send out future meeting requests (officer meetings – first week of every quarter &amp; chapter meetings – third week of every quarter); Justin will contact Dr. Miller for approval of fundraiser ideas; reach out to professors for material for PP event; send out calendar invites for the PP event; Dr. Elder and Zhao will meet with Dr. English to discuss tutoring options </w:t>
            </w:r>
          </w:p>
        </w:tc>
      </w:tr>
      <w:tr w:rsidR="00FB5775" w:rsidRPr="006C7353" w14:paraId="7BDFCEC9" w14:textId="77777777" w:rsidTr="00914245">
        <w:trPr>
          <w:trHeight w:val="2725"/>
        </w:trPr>
        <w:tc>
          <w:tcPr>
            <w:tcW w:w="1334" w:type="dxa"/>
            <w:shd w:val="clear" w:color="auto" w:fill="auto"/>
            <w:vAlign w:val="center"/>
          </w:tcPr>
          <w:p w14:paraId="4018C04B" w14:textId="540CFDFD" w:rsidR="00FB5775" w:rsidRDefault="00FB5775" w:rsidP="00B352C2">
            <w:pPr>
              <w:jc w:val="center"/>
            </w:pPr>
            <w:r>
              <w:t>4/13/17</w:t>
            </w:r>
          </w:p>
        </w:tc>
        <w:tc>
          <w:tcPr>
            <w:tcW w:w="1668" w:type="dxa"/>
            <w:shd w:val="clear" w:color="auto" w:fill="auto"/>
            <w:vAlign w:val="center"/>
          </w:tcPr>
          <w:p w14:paraId="1095CB2D" w14:textId="1178AE40" w:rsidR="00FB5775" w:rsidRDefault="00FB5775" w:rsidP="00B352C2">
            <w:pPr>
              <w:jc w:val="center"/>
            </w:pPr>
            <w:r>
              <w:t>Officers</w:t>
            </w:r>
          </w:p>
        </w:tc>
        <w:tc>
          <w:tcPr>
            <w:tcW w:w="3248" w:type="dxa"/>
            <w:shd w:val="clear" w:color="auto" w:fill="auto"/>
            <w:vAlign w:val="center"/>
          </w:tcPr>
          <w:p w14:paraId="5DA02D3A" w14:textId="5779B715" w:rsidR="00FB5775" w:rsidRDefault="00FB5775">
            <w:r>
              <w:t xml:space="preserve">Fundraising; PP event planning </w:t>
            </w:r>
          </w:p>
        </w:tc>
        <w:tc>
          <w:tcPr>
            <w:tcW w:w="6409" w:type="dxa"/>
            <w:shd w:val="clear" w:color="auto" w:fill="auto"/>
            <w:vAlign w:val="center"/>
          </w:tcPr>
          <w:p w14:paraId="64F3E688" w14:textId="032F1342" w:rsidR="00FB5775" w:rsidRDefault="00FB5775" w:rsidP="00885B5D">
            <w:r>
              <w:t xml:space="preserve">Justin will speak with Dr. Miller about raffle; Jessica will follow up with business that may be donating for PP event; Aaron will send out Facebook survey regarding food for PP event; Continue to figure out logistics for tutoring email service; Dr. Elder is ordering cords for graduation; Meredith follow up with grant proposal </w:t>
            </w:r>
          </w:p>
        </w:tc>
      </w:tr>
    </w:tbl>
    <w:p w14:paraId="42F2A109" w14:textId="77777777" w:rsidR="00DA52BF" w:rsidRPr="006C7353" w:rsidRDefault="00DA52BF" w:rsidP="007C37EA">
      <w:pPr>
        <w:pStyle w:val="BodyTextIndent"/>
        <w:ind w:left="0"/>
      </w:pPr>
    </w:p>
    <w:p w14:paraId="71189EDF" w14:textId="77777777" w:rsidR="00BE2C62" w:rsidRDefault="00BE2C62" w:rsidP="007C37EA">
      <w:pPr>
        <w:pStyle w:val="BodyTextIndent"/>
        <w:ind w:left="0"/>
      </w:pPr>
    </w:p>
    <w:p w14:paraId="5893D196" w14:textId="77777777" w:rsidR="00BE2C62" w:rsidRPr="006C7353" w:rsidRDefault="00BE2C62" w:rsidP="007C37EA">
      <w:pPr>
        <w:pStyle w:val="BodyTextIndent"/>
        <w:ind w:left="0"/>
      </w:pPr>
    </w:p>
    <w:p w14:paraId="39DC5C02" w14:textId="77777777" w:rsidR="007B4E31" w:rsidRDefault="00DA52BF" w:rsidP="00DC0D0C">
      <w:pPr>
        <w:pStyle w:val="BodyTextIndent"/>
        <w:ind w:left="0"/>
        <w:rPr>
          <w:color w:val="191919"/>
        </w:rPr>
      </w:pPr>
      <w:r w:rsidRPr="006C7353">
        <w:rPr>
          <w:b/>
          <w:bCs/>
          <w:color w:val="191919"/>
        </w:rPr>
        <w:t>Strategic Planning</w:t>
      </w:r>
      <w:r w:rsidRPr="006C7353">
        <w:rPr>
          <w:color w:val="191919"/>
        </w:rPr>
        <w:t xml:space="preserve">: </w:t>
      </w:r>
    </w:p>
    <w:p w14:paraId="55C27D82" w14:textId="77777777" w:rsidR="00A73CC2" w:rsidRPr="00A73CC2" w:rsidRDefault="00A73CC2" w:rsidP="00DC0D0C">
      <w:pPr>
        <w:pStyle w:val="BodyTextIndent"/>
        <w:ind w:left="0"/>
        <w:rPr>
          <w:color w:val="191919"/>
          <w:sz w:val="10"/>
        </w:rPr>
      </w:pPr>
    </w:p>
    <w:p w14:paraId="328882B4" w14:textId="77777777" w:rsidR="003B306E" w:rsidRPr="00825925" w:rsidRDefault="003B306E" w:rsidP="003B306E">
      <w:pPr>
        <w:pStyle w:val="BodyTextIndent"/>
        <w:ind w:left="0" w:firstLine="720"/>
        <w:jc w:val="both"/>
      </w:pPr>
      <w:r w:rsidRPr="00825925">
        <w:t xml:space="preserve">Our primary goals for the 2016-2017 year were to plan events that reflected our Society’s mission and vision. We organized new events called “Procrastination Prevention” to support the importance of education and proper planning. Each Procrastination Prevention Event highlighted various study methods, such as peer tutoring, review sessions, and quiet spaces for independent learning. In addition to these events, Rho Chi planned to continue offering individual tutoring and re-vamp the program by having our tutors go through </w:t>
      </w:r>
      <w:r w:rsidRPr="00825925">
        <w:lastRenderedPageBreak/>
        <w:t xml:space="preserve">training on how to effectively tutor a student. Similarly, the Therapeutics Committee planned to continue organizing Therapeutics reviews for second year pharmacy students before each Therapeutics exam. We devoted much attention to analyzing the weaknesses of our chapter and creating strategies to improve the quality of service that we provide. All planning revolved around what we felt like was most beneficial to the students to help them succeed academically. </w:t>
      </w:r>
    </w:p>
    <w:p w14:paraId="75B37271" w14:textId="77777777" w:rsidR="00A228E2" w:rsidRPr="00825925" w:rsidRDefault="00A228E2" w:rsidP="003B306E">
      <w:pPr>
        <w:pStyle w:val="BodyTextIndent"/>
        <w:ind w:left="0"/>
      </w:pPr>
    </w:p>
    <w:p w14:paraId="003A5776" w14:textId="77777777" w:rsidR="00A73CC2" w:rsidRPr="006C7353" w:rsidRDefault="00A73CC2">
      <w:pPr>
        <w:pStyle w:val="BodyTextIndent"/>
        <w:ind w:left="900" w:hanging="900"/>
      </w:pPr>
    </w:p>
    <w:p w14:paraId="5939E776" w14:textId="77777777" w:rsidR="0072404F" w:rsidRDefault="0072404F">
      <w:pPr>
        <w:pStyle w:val="BodyTextIndent"/>
        <w:ind w:left="0"/>
      </w:pPr>
      <w:r w:rsidRPr="006C7353">
        <w:rPr>
          <w:b/>
        </w:rPr>
        <w:t>Activities</w:t>
      </w:r>
      <w:r w:rsidRPr="006C7353">
        <w:t xml:space="preserve">:  </w:t>
      </w:r>
    </w:p>
    <w:p w14:paraId="7A95D4B0" w14:textId="77777777" w:rsidR="00825925" w:rsidRDefault="00825925">
      <w:pPr>
        <w:pStyle w:val="BodyTextIndent"/>
        <w:ind w:left="0"/>
      </w:pPr>
    </w:p>
    <w:p w14:paraId="58CD7600" w14:textId="29EAD270" w:rsidR="00825925" w:rsidRPr="001A064E" w:rsidRDefault="00825925" w:rsidP="00825925">
      <w:r w:rsidRPr="001A064E">
        <w:t xml:space="preserve">Delta Kappa chapter’s presence within SUCOP is most strongly tied to our provision of individual tutoring services and exam reviews for </w:t>
      </w:r>
      <w:proofErr w:type="spellStart"/>
      <w:r w:rsidRPr="001A064E">
        <w:t>Pharmacotherapeutics</w:t>
      </w:r>
      <w:proofErr w:type="spellEnd"/>
      <w:r w:rsidRPr="001A064E">
        <w:t>. Both are ongoing services that have been provided by Rho Chi for many years. Our chapter selects one of our current members in their third and final year to be the Individual Tutoring Coordinator, and we select another of our current members to be Chair of the Therapeutics Com</w:t>
      </w:r>
      <w:r w:rsidR="00E40EF3">
        <w:t>mittee. One of the most well-known</w:t>
      </w:r>
      <w:r w:rsidRPr="001A064E">
        <w:t xml:space="preserve"> services the Delta Kappa Chapter provides at</w:t>
      </w:r>
      <w:r w:rsidR="00E40EF3">
        <w:t xml:space="preserve"> SUCOP is the T</w:t>
      </w:r>
      <w:r w:rsidRPr="001A064E">
        <w:t>herapeutics review qu</w:t>
      </w:r>
      <w:r w:rsidR="00E40EF3">
        <w:t>estions prior to each exam. The</w:t>
      </w:r>
      <w:r w:rsidRPr="001A064E">
        <w:t xml:space="preserve"> 2016-2017 committee was chaired by James Hatter and included several other P3 members. Throughout the year, each committee member is assigned lectures for each exam and creates questions and detailed solutions based on the lecture. The amount of questions is equivalent to the amount of questions that will be represented on each exam based on the amount of lecture hours. These questions are </w:t>
      </w:r>
      <w:r w:rsidR="00E40EF3">
        <w:t>usually</w:t>
      </w:r>
      <w:r w:rsidRPr="001A064E">
        <w:t xml:space="preserve"> approved by the lecturer</w:t>
      </w:r>
      <w:r w:rsidR="00E40EF3">
        <w:t xml:space="preserve"> </w:t>
      </w:r>
      <w:r w:rsidRPr="001A064E">
        <w:t xml:space="preserve">before being sent out to the students to ensure the highest accuracy. Once the questions are approved, the committee chair compiles them into one document and sends them to the P2s a few nights before the exam. The Individual Tutoring Committee was headed by co-chairs, Bethany </w:t>
      </w:r>
      <w:proofErr w:type="spellStart"/>
      <w:r w:rsidRPr="001A064E">
        <w:t>Crotts</w:t>
      </w:r>
      <w:proofErr w:type="spellEnd"/>
      <w:r w:rsidRPr="001A064E">
        <w:t xml:space="preserve"> and Logan Roberts. </w:t>
      </w:r>
      <w:r w:rsidR="00E40EF3">
        <w:t xml:space="preserve">We have ultimately stopped offering formal individual services due to lack of participation but plan to utilize a new email service this coming year. </w:t>
      </w:r>
    </w:p>
    <w:p w14:paraId="5D34C4A6" w14:textId="77777777" w:rsidR="00825925" w:rsidRPr="001A064E" w:rsidRDefault="00825925" w:rsidP="00825925">
      <w:pPr>
        <w:pStyle w:val="BodyTextIndent"/>
        <w:ind w:left="0"/>
        <w:jc w:val="both"/>
      </w:pPr>
    </w:p>
    <w:p w14:paraId="4C690EAA" w14:textId="66E89116" w:rsidR="00825925" w:rsidRPr="001A064E" w:rsidRDefault="00825925" w:rsidP="00825925">
      <w:pPr>
        <w:pStyle w:val="BodyTextIndent"/>
        <w:ind w:left="0"/>
        <w:jc w:val="both"/>
      </w:pPr>
      <w:r w:rsidRPr="001A064E">
        <w:t xml:space="preserve"> Both individual tutoring and Therapeutics reviews are chapter activities that align with The Society’s mission to “encourage and recognize excellence in intellectual achievement” as well as “foster fellowship among its members.” In the next academic year, we will continue to utilize the efficient process we have created for Therapeutics reviews, and we will continue to test different strategies for optimizing individual tutoring services</w:t>
      </w:r>
      <w:r w:rsidR="00646A3E">
        <w:t xml:space="preserve"> such as the email correspondence between tutors and students. </w:t>
      </w:r>
    </w:p>
    <w:p w14:paraId="75645AFC" w14:textId="77777777" w:rsidR="00825925" w:rsidRPr="001A064E" w:rsidRDefault="00825925" w:rsidP="00825925"/>
    <w:p w14:paraId="1D719068" w14:textId="704ECD8D" w:rsidR="00A73CC2" w:rsidRDefault="00825925" w:rsidP="00825925">
      <w:pPr>
        <w:pStyle w:val="BodyTextIndent"/>
        <w:ind w:left="0"/>
      </w:pPr>
      <w:r w:rsidRPr="001A064E">
        <w:t xml:space="preserve">The Delta Kappa Chapter at SUCOP is </w:t>
      </w:r>
      <w:r w:rsidR="00646A4B">
        <w:t>constantly updating</w:t>
      </w:r>
      <w:r w:rsidRPr="001A064E">
        <w:t xml:space="preserve"> its services, and this 201</w:t>
      </w:r>
      <w:r w:rsidR="00646A3E">
        <w:t>6-2017 year we held a new “</w:t>
      </w:r>
      <w:r w:rsidRPr="001A064E">
        <w:t>Procrastination</w:t>
      </w:r>
      <w:r w:rsidR="00646A3E">
        <w:t xml:space="preserve"> Prevention</w:t>
      </w:r>
      <w:r w:rsidRPr="001A064E">
        <w:t>” event. The first event focused on helping P2 students with their first Jou</w:t>
      </w:r>
      <w:r w:rsidR="00646A3E">
        <w:t>rnal Club presentation. The course coordinator</w:t>
      </w:r>
      <w:r w:rsidRPr="001A064E">
        <w:t xml:space="preserve"> was available to help students analyze their journal articles, prepare their presentations, and write their handouts. We provided Subway</w:t>
      </w:r>
      <w:r w:rsidR="00646A3E">
        <w:t>®</w:t>
      </w:r>
      <w:r w:rsidRPr="001A064E">
        <w:t xml:space="preserve"> sandwiches, so that the students had fuel after a long day of classes. We also had students write goals for the day on the whiteboard and cross them off as they completed tasks in order to track the efficacy of the event. Since it was successful, we decided to have another event that included more students. This activity aimed to provide the following services to P1s and P2s: individualized tutoring and group tutoring by both professors and P3 students, study tips and time-management advice from P3 studen</w:t>
      </w:r>
      <w:r w:rsidR="00646A3E">
        <w:t>ts, and promoting students to</w:t>
      </w:r>
      <w:r w:rsidRPr="001A064E">
        <w:t xml:space="preserve"> study before falling behind. The event included free food offered to students. Furthermore, door prizes (such as gift cards) were drawn throughout the event, with the probability of winning increasing the longer a student stayed. Students and professors provided lots of positive feedback regarding the events, and there is a third one in the process of being planned currently.</w:t>
      </w:r>
    </w:p>
    <w:p w14:paraId="6A25C265" w14:textId="77777777" w:rsidR="00825925" w:rsidRPr="00A73CC2" w:rsidRDefault="00825925" w:rsidP="00825925">
      <w:pPr>
        <w:pStyle w:val="BodyTextIndent"/>
        <w:ind w:left="0"/>
        <w:rPr>
          <w:sz w:val="10"/>
          <w:szCs w:val="10"/>
        </w:rPr>
      </w:pPr>
    </w:p>
    <w:p w14:paraId="43CA6505" w14:textId="77777777" w:rsidR="00B40439" w:rsidRPr="001F008A" w:rsidRDefault="00B40439" w:rsidP="00E81C01">
      <w:pPr>
        <w:jc w:val="center"/>
        <w:rPr>
          <w:b/>
          <w:sz w:val="6"/>
        </w:rPr>
      </w:pPr>
    </w:p>
    <w:p w14:paraId="459F9BEB" w14:textId="77777777" w:rsidR="00825925" w:rsidRDefault="00825925" w:rsidP="00E81C01">
      <w:pPr>
        <w:jc w:val="center"/>
        <w:rPr>
          <w:b/>
        </w:rPr>
      </w:pPr>
    </w:p>
    <w:p w14:paraId="172D708C" w14:textId="77777777" w:rsidR="00825925" w:rsidRDefault="00825925" w:rsidP="00E81C01">
      <w:pPr>
        <w:jc w:val="center"/>
        <w:rPr>
          <w:b/>
        </w:rPr>
      </w:pPr>
    </w:p>
    <w:p w14:paraId="46925BAB" w14:textId="05E1E27D" w:rsidR="00B40439" w:rsidRPr="006C7353" w:rsidRDefault="00B40439" w:rsidP="00E81C01">
      <w:pPr>
        <w:jc w:val="center"/>
        <w:rPr>
          <w:b/>
        </w:rPr>
      </w:pPr>
      <w:r w:rsidRPr="006C7353">
        <w:rPr>
          <w:b/>
        </w:rPr>
        <w:t>Ch</w:t>
      </w:r>
      <w:r w:rsidR="00825925">
        <w:rPr>
          <w:b/>
        </w:rPr>
        <w:t>apter Activities Report</w:t>
      </w:r>
    </w:p>
    <w:p w14:paraId="700BD8FE" w14:textId="77777777" w:rsidR="00DE54F0" w:rsidRPr="006C7353" w:rsidRDefault="00DE54F0" w:rsidP="00E81C01">
      <w:pPr>
        <w:jc w:val="center"/>
      </w:pPr>
    </w:p>
    <w:tbl>
      <w:tblPr>
        <w:tblW w:w="1499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2340"/>
        <w:gridCol w:w="1440"/>
        <w:gridCol w:w="1350"/>
        <w:gridCol w:w="2880"/>
        <w:gridCol w:w="1283"/>
        <w:gridCol w:w="1226"/>
        <w:gridCol w:w="1350"/>
      </w:tblGrid>
      <w:tr w:rsidR="00603A83" w:rsidRPr="001A064E" w14:paraId="6E716FB3" w14:textId="77777777" w:rsidTr="00063B6B">
        <w:tc>
          <w:tcPr>
            <w:tcW w:w="13646" w:type="dxa"/>
            <w:gridSpan w:val="8"/>
            <w:shd w:val="clear" w:color="auto" w:fill="auto"/>
          </w:tcPr>
          <w:p w14:paraId="2367AF4B" w14:textId="77777777" w:rsidR="00603A83" w:rsidRPr="001A064E" w:rsidRDefault="00603A83" w:rsidP="00063B6B">
            <w:pPr>
              <w:jc w:val="center"/>
              <w:rPr>
                <w:rFonts w:eastAsia="Calibri"/>
                <w:u w:val="single"/>
              </w:rPr>
            </w:pPr>
            <w:r w:rsidRPr="001A064E">
              <w:rPr>
                <w:rFonts w:eastAsia="Calibri"/>
                <w:u w:val="single"/>
              </w:rPr>
              <w:t>Delta Kappa, Sullivan University College of Pharmacy: Activity Table</w:t>
            </w:r>
          </w:p>
        </w:tc>
        <w:tc>
          <w:tcPr>
            <w:tcW w:w="1350" w:type="dxa"/>
            <w:shd w:val="clear" w:color="auto" w:fill="auto"/>
          </w:tcPr>
          <w:p w14:paraId="5BBCA0CB" w14:textId="77777777" w:rsidR="00603A83" w:rsidRPr="001A064E" w:rsidRDefault="00603A83" w:rsidP="00063B6B">
            <w:pPr>
              <w:jc w:val="center"/>
              <w:rPr>
                <w:rFonts w:eastAsia="Calibri"/>
                <w:u w:val="single"/>
              </w:rPr>
            </w:pPr>
          </w:p>
        </w:tc>
      </w:tr>
      <w:tr w:rsidR="00603A83" w:rsidRPr="001A064E" w14:paraId="1C142CFD" w14:textId="77777777" w:rsidTr="00063B6B">
        <w:trPr>
          <w:trHeight w:val="3212"/>
        </w:trPr>
        <w:tc>
          <w:tcPr>
            <w:tcW w:w="1440" w:type="dxa"/>
            <w:shd w:val="clear" w:color="auto" w:fill="F2F2F2"/>
            <w:vAlign w:val="center"/>
          </w:tcPr>
          <w:p w14:paraId="10D70BB5" w14:textId="77777777" w:rsidR="00603A83" w:rsidRPr="001A064E" w:rsidRDefault="00603A83" w:rsidP="00063B6B">
            <w:pPr>
              <w:jc w:val="center"/>
              <w:rPr>
                <w:rFonts w:eastAsia="Calibri"/>
                <w:vertAlign w:val="superscript"/>
              </w:rPr>
            </w:pPr>
            <w:r w:rsidRPr="001A064E">
              <w:rPr>
                <w:rFonts w:eastAsia="Calibri"/>
              </w:rPr>
              <w:t>Category of Activity</w:t>
            </w:r>
            <w:r w:rsidRPr="001A064E">
              <w:rPr>
                <w:rFonts w:eastAsia="Calibri"/>
                <w:vertAlign w:val="superscript"/>
              </w:rPr>
              <w:t>1</w:t>
            </w:r>
          </w:p>
        </w:tc>
        <w:tc>
          <w:tcPr>
            <w:tcW w:w="1687" w:type="dxa"/>
            <w:shd w:val="clear" w:color="auto" w:fill="F2F2F2"/>
            <w:vAlign w:val="center"/>
          </w:tcPr>
          <w:p w14:paraId="24E8E4F7" w14:textId="77777777" w:rsidR="00603A83" w:rsidRPr="001A064E" w:rsidRDefault="00603A83" w:rsidP="00063B6B">
            <w:pPr>
              <w:jc w:val="center"/>
              <w:rPr>
                <w:rFonts w:eastAsia="Calibri"/>
              </w:rPr>
            </w:pPr>
            <w:r w:rsidRPr="001A064E">
              <w:rPr>
                <w:rFonts w:eastAsia="Calibri"/>
              </w:rPr>
              <w:t>Title of Activity</w:t>
            </w:r>
          </w:p>
        </w:tc>
        <w:tc>
          <w:tcPr>
            <w:tcW w:w="2340" w:type="dxa"/>
            <w:shd w:val="clear" w:color="auto" w:fill="F2F2F2"/>
            <w:vAlign w:val="center"/>
          </w:tcPr>
          <w:p w14:paraId="15A492C7" w14:textId="77777777" w:rsidR="00603A83" w:rsidRPr="001A064E" w:rsidRDefault="00603A83" w:rsidP="00063B6B">
            <w:pPr>
              <w:jc w:val="center"/>
              <w:rPr>
                <w:rFonts w:eastAsia="Calibri"/>
                <w:vertAlign w:val="superscript"/>
              </w:rPr>
            </w:pPr>
            <w:r w:rsidRPr="001A064E">
              <w:rPr>
                <w:rFonts w:eastAsia="Calibri"/>
              </w:rPr>
              <w:t>Brief Description</w:t>
            </w:r>
            <w:r w:rsidRPr="001A064E">
              <w:rPr>
                <w:rFonts w:eastAsia="Calibri"/>
                <w:vertAlign w:val="superscript"/>
              </w:rPr>
              <w:t>2</w:t>
            </w:r>
          </w:p>
        </w:tc>
        <w:tc>
          <w:tcPr>
            <w:tcW w:w="1440" w:type="dxa"/>
            <w:shd w:val="clear" w:color="auto" w:fill="F2F2F2"/>
            <w:vAlign w:val="center"/>
          </w:tcPr>
          <w:p w14:paraId="659F94DD" w14:textId="77777777" w:rsidR="00603A83" w:rsidRPr="001A064E" w:rsidRDefault="00603A83" w:rsidP="00063B6B">
            <w:pPr>
              <w:jc w:val="center"/>
              <w:rPr>
                <w:rFonts w:eastAsia="Calibri"/>
              </w:rPr>
            </w:pPr>
            <w:r w:rsidRPr="001A064E">
              <w:rPr>
                <w:rFonts w:eastAsia="Calibri"/>
              </w:rPr>
              <w:t>How Does This Activity Align With the Rho Chi Mission Statement?</w:t>
            </w:r>
          </w:p>
        </w:tc>
        <w:tc>
          <w:tcPr>
            <w:tcW w:w="1350" w:type="dxa"/>
            <w:shd w:val="clear" w:color="auto" w:fill="F2F2F2"/>
            <w:vAlign w:val="center"/>
          </w:tcPr>
          <w:p w14:paraId="361EC172" w14:textId="77777777" w:rsidR="00603A83" w:rsidRPr="001A064E" w:rsidRDefault="00603A83" w:rsidP="00063B6B">
            <w:pPr>
              <w:jc w:val="center"/>
              <w:rPr>
                <w:rFonts w:eastAsia="Calibri"/>
              </w:rPr>
            </w:pPr>
            <w:r w:rsidRPr="001A064E">
              <w:rPr>
                <w:rFonts w:eastAsia="Calibri"/>
              </w:rPr>
              <w:t>Years the Activity has Been Ongoing?</w:t>
            </w:r>
          </w:p>
        </w:tc>
        <w:tc>
          <w:tcPr>
            <w:tcW w:w="2880" w:type="dxa"/>
            <w:shd w:val="clear" w:color="auto" w:fill="F2F2F2"/>
            <w:vAlign w:val="center"/>
          </w:tcPr>
          <w:p w14:paraId="54F0001D" w14:textId="77777777" w:rsidR="00603A83" w:rsidRPr="001A064E" w:rsidRDefault="00603A83" w:rsidP="00063B6B">
            <w:pPr>
              <w:jc w:val="center"/>
              <w:rPr>
                <w:rFonts w:eastAsia="Calibri"/>
              </w:rPr>
            </w:pPr>
            <w:r w:rsidRPr="001A064E">
              <w:rPr>
                <w:rFonts w:eastAsia="Calibri"/>
              </w:rPr>
              <w:t>If Activity has Been Ongoing for &gt;1 Year, What Evaluations Have Been Done to Assess the Success of the Activity and What Improvements Have Been Done Over the Past Year?</w:t>
            </w:r>
          </w:p>
        </w:tc>
        <w:tc>
          <w:tcPr>
            <w:tcW w:w="1283" w:type="dxa"/>
            <w:shd w:val="clear" w:color="auto" w:fill="F2F2F2"/>
            <w:vAlign w:val="center"/>
          </w:tcPr>
          <w:p w14:paraId="1641403D" w14:textId="77777777" w:rsidR="00603A83" w:rsidRPr="001A064E" w:rsidRDefault="00603A83" w:rsidP="00063B6B">
            <w:pPr>
              <w:jc w:val="center"/>
              <w:rPr>
                <w:rFonts w:eastAsia="Calibri"/>
              </w:rPr>
            </w:pPr>
            <w:r w:rsidRPr="001A064E">
              <w:rPr>
                <w:rFonts w:eastAsia="Calibri"/>
              </w:rPr>
              <w:t>How Many Members Participated in the Activity?</w:t>
            </w:r>
          </w:p>
        </w:tc>
        <w:tc>
          <w:tcPr>
            <w:tcW w:w="1226" w:type="dxa"/>
            <w:shd w:val="clear" w:color="auto" w:fill="F2F2F2"/>
            <w:vAlign w:val="center"/>
          </w:tcPr>
          <w:p w14:paraId="604A269F" w14:textId="77777777" w:rsidR="00603A83" w:rsidRPr="001A064E" w:rsidRDefault="00603A83" w:rsidP="00063B6B">
            <w:pPr>
              <w:jc w:val="center"/>
              <w:rPr>
                <w:rFonts w:eastAsia="Calibri"/>
              </w:rPr>
            </w:pPr>
            <w:r w:rsidRPr="001A064E">
              <w:rPr>
                <w:rFonts w:eastAsia="Calibri"/>
              </w:rPr>
              <w:t>How many students (non-members) and/or patients were impacted by the activity?</w:t>
            </w:r>
          </w:p>
        </w:tc>
        <w:tc>
          <w:tcPr>
            <w:tcW w:w="1350" w:type="dxa"/>
            <w:shd w:val="clear" w:color="auto" w:fill="F2F2F2"/>
            <w:vAlign w:val="center"/>
          </w:tcPr>
          <w:p w14:paraId="17B88006" w14:textId="77777777" w:rsidR="00603A83" w:rsidRPr="001A064E" w:rsidRDefault="00603A83" w:rsidP="00063B6B">
            <w:pPr>
              <w:jc w:val="center"/>
              <w:rPr>
                <w:rFonts w:eastAsia="Calibri"/>
              </w:rPr>
            </w:pPr>
            <w:r w:rsidRPr="001A064E">
              <w:rPr>
                <w:rFonts w:eastAsia="Calibri"/>
              </w:rPr>
              <w:t>Financial information for the activity [budget required, fundraising amount]</w:t>
            </w:r>
          </w:p>
        </w:tc>
      </w:tr>
      <w:tr w:rsidR="00603A83" w:rsidRPr="001A064E" w14:paraId="0168A921" w14:textId="77777777" w:rsidTr="00063B6B">
        <w:trPr>
          <w:trHeight w:val="1673"/>
        </w:trPr>
        <w:tc>
          <w:tcPr>
            <w:tcW w:w="1440" w:type="dxa"/>
            <w:vMerge w:val="restart"/>
            <w:shd w:val="clear" w:color="auto" w:fill="B6DDE8" w:themeFill="accent5" w:themeFillTint="66"/>
            <w:vAlign w:val="center"/>
          </w:tcPr>
          <w:p w14:paraId="4D0EB256" w14:textId="77777777" w:rsidR="00603A83" w:rsidRPr="001A064E" w:rsidRDefault="00603A83" w:rsidP="00063B6B">
            <w:pPr>
              <w:jc w:val="center"/>
              <w:rPr>
                <w:rFonts w:eastAsia="Calibri"/>
              </w:rPr>
            </w:pPr>
            <w:r w:rsidRPr="001A064E">
              <w:rPr>
                <w:rFonts w:eastAsia="Calibri"/>
              </w:rPr>
              <w:t>Intellectual Leadership Activities</w:t>
            </w:r>
          </w:p>
        </w:tc>
        <w:tc>
          <w:tcPr>
            <w:tcW w:w="1687" w:type="dxa"/>
            <w:shd w:val="clear" w:color="auto" w:fill="B6DDE8" w:themeFill="accent5" w:themeFillTint="66"/>
            <w:vAlign w:val="center"/>
          </w:tcPr>
          <w:p w14:paraId="47DC7192" w14:textId="77777777" w:rsidR="00603A83" w:rsidRPr="001A064E" w:rsidRDefault="00603A83" w:rsidP="00063B6B">
            <w:pPr>
              <w:jc w:val="center"/>
              <w:rPr>
                <w:rFonts w:eastAsia="Calibri"/>
              </w:rPr>
            </w:pPr>
            <w:r w:rsidRPr="001A064E">
              <w:rPr>
                <w:rFonts w:eastAsia="Calibri"/>
              </w:rPr>
              <w:t>Therapeutics Reviews</w:t>
            </w:r>
          </w:p>
        </w:tc>
        <w:tc>
          <w:tcPr>
            <w:tcW w:w="2340" w:type="dxa"/>
            <w:shd w:val="clear" w:color="auto" w:fill="B6DDE8" w:themeFill="accent5" w:themeFillTint="66"/>
            <w:vAlign w:val="center"/>
          </w:tcPr>
          <w:p w14:paraId="6EFDD031" w14:textId="77777777" w:rsidR="00603A83" w:rsidRPr="001A064E" w:rsidRDefault="00603A83" w:rsidP="00063B6B">
            <w:pPr>
              <w:rPr>
                <w:rFonts w:eastAsia="Calibri"/>
              </w:rPr>
            </w:pPr>
            <w:r w:rsidRPr="001A064E">
              <w:rPr>
                <w:rFonts w:eastAsia="Calibri"/>
              </w:rPr>
              <w:t>P3 members of Therapeutics Committee are assigned 2-3 topics each quarter that will be taught in Therapeutics class.  Each member creates review questions, which are emailed to the current P2s as study tools before exams.</w:t>
            </w:r>
          </w:p>
        </w:tc>
        <w:tc>
          <w:tcPr>
            <w:tcW w:w="1440" w:type="dxa"/>
            <w:shd w:val="clear" w:color="auto" w:fill="B6DDE8" w:themeFill="accent5" w:themeFillTint="66"/>
            <w:vAlign w:val="center"/>
          </w:tcPr>
          <w:p w14:paraId="1A28E60F" w14:textId="77777777" w:rsidR="00603A83" w:rsidRPr="001A064E" w:rsidRDefault="00603A83" w:rsidP="00063B6B">
            <w:pPr>
              <w:rPr>
                <w:rFonts w:eastAsia="Calibri"/>
              </w:rPr>
            </w:pPr>
            <w:r w:rsidRPr="001A064E">
              <w:rPr>
                <w:rFonts w:eastAsia="Calibri"/>
              </w:rPr>
              <w:t>Encourages and recognizes excellence in academic achievement; fosters fellowship among members</w:t>
            </w:r>
          </w:p>
        </w:tc>
        <w:tc>
          <w:tcPr>
            <w:tcW w:w="1350" w:type="dxa"/>
            <w:shd w:val="clear" w:color="auto" w:fill="B6DDE8" w:themeFill="accent5" w:themeFillTint="66"/>
            <w:vAlign w:val="center"/>
          </w:tcPr>
          <w:p w14:paraId="2E0E8379" w14:textId="49BBD2CE" w:rsidR="00603A83" w:rsidRPr="001A064E" w:rsidRDefault="00646A3E" w:rsidP="00063B6B">
            <w:pPr>
              <w:jc w:val="center"/>
              <w:rPr>
                <w:rFonts w:eastAsia="Calibri"/>
              </w:rPr>
            </w:pPr>
            <w:r>
              <w:rPr>
                <w:rFonts w:eastAsia="Calibri"/>
              </w:rPr>
              <w:t>5</w:t>
            </w:r>
          </w:p>
        </w:tc>
        <w:tc>
          <w:tcPr>
            <w:tcW w:w="2880" w:type="dxa"/>
            <w:shd w:val="clear" w:color="auto" w:fill="B6DDE8" w:themeFill="accent5" w:themeFillTint="66"/>
            <w:vAlign w:val="center"/>
          </w:tcPr>
          <w:p w14:paraId="7DD6915E" w14:textId="77777777" w:rsidR="00603A83" w:rsidRPr="001A064E" w:rsidRDefault="00603A83" w:rsidP="00063B6B">
            <w:pPr>
              <w:rPr>
                <w:rFonts w:eastAsia="Calibri"/>
              </w:rPr>
            </w:pPr>
            <w:r w:rsidRPr="001A064E">
              <w:rPr>
                <w:rFonts w:eastAsia="Calibri"/>
              </w:rPr>
              <w:t>Evaluations: surveyed if students prefer PowerPoints vs. exam format, surveyed faculty and student satisfaction with reviews; Improvements: publish reviews in two formats for different learning styles, created standardized template to streamline compilation of questions</w:t>
            </w:r>
          </w:p>
        </w:tc>
        <w:tc>
          <w:tcPr>
            <w:tcW w:w="1283" w:type="dxa"/>
            <w:shd w:val="clear" w:color="auto" w:fill="B6DDE8" w:themeFill="accent5" w:themeFillTint="66"/>
            <w:vAlign w:val="center"/>
          </w:tcPr>
          <w:p w14:paraId="2B93D03D" w14:textId="77777777" w:rsidR="00603A83" w:rsidRPr="001A064E" w:rsidRDefault="00603A83" w:rsidP="00063B6B">
            <w:pPr>
              <w:jc w:val="center"/>
              <w:rPr>
                <w:rFonts w:eastAsia="Calibri"/>
              </w:rPr>
            </w:pPr>
            <w:r w:rsidRPr="001A064E">
              <w:rPr>
                <w:rFonts w:eastAsia="Calibri"/>
              </w:rPr>
              <w:t>10</w:t>
            </w:r>
          </w:p>
        </w:tc>
        <w:tc>
          <w:tcPr>
            <w:tcW w:w="1226" w:type="dxa"/>
            <w:shd w:val="clear" w:color="auto" w:fill="B6DDE8" w:themeFill="accent5" w:themeFillTint="66"/>
            <w:vAlign w:val="center"/>
          </w:tcPr>
          <w:p w14:paraId="60A88F32" w14:textId="77777777" w:rsidR="00603A83" w:rsidRPr="001A064E" w:rsidRDefault="00603A83" w:rsidP="00063B6B">
            <w:pPr>
              <w:jc w:val="center"/>
              <w:rPr>
                <w:rFonts w:eastAsia="Calibri"/>
              </w:rPr>
            </w:pPr>
            <w:r w:rsidRPr="001A064E">
              <w:rPr>
                <w:rFonts w:eastAsia="Calibri"/>
              </w:rPr>
              <w:t>80-100</w:t>
            </w:r>
          </w:p>
        </w:tc>
        <w:tc>
          <w:tcPr>
            <w:tcW w:w="1350" w:type="dxa"/>
            <w:shd w:val="clear" w:color="auto" w:fill="B6DDE8" w:themeFill="accent5" w:themeFillTint="66"/>
            <w:vAlign w:val="center"/>
          </w:tcPr>
          <w:p w14:paraId="3D8A659A" w14:textId="77777777" w:rsidR="00603A83" w:rsidRPr="001A064E" w:rsidRDefault="00603A83" w:rsidP="00063B6B">
            <w:pPr>
              <w:jc w:val="center"/>
              <w:rPr>
                <w:rFonts w:eastAsia="Calibri"/>
              </w:rPr>
            </w:pPr>
            <w:r w:rsidRPr="001A064E">
              <w:rPr>
                <w:rFonts w:eastAsia="Calibri"/>
              </w:rPr>
              <w:t>0</w:t>
            </w:r>
          </w:p>
        </w:tc>
      </w:tr>
      <w:tr w:rsidR="00603A83" w:rsidRPr="001A064E" w14:paraId="4D7F7619" w14:textId="77777777" w:rsidTr="00063B6B">
        <w:trPr>
          <w:trHeight w:val="3572"/>
        </w:trPr>
        <w:tc>
          <w:tcPr>
            <w:tcW w:w="1440" w:type="dxa"/>
            <w:vMerge/>
            <w:shd w:val="clear" w:color="auto" w:fill="B6DDE8" w:themeFill="accent5" w:themeFillTint="66"/>
          </w:tcPr>
          <w:p w14:paraId="272D04D9" w14:textId="77777777" w:rsidR="00603A83" w:rsidRPr="001A064E" w:rsidRDefault="00603A83" w:rsidP="00063B6B">
            <w:pPr>
              <w:jc w:val="center"/>
              <w:rPr>
                <w:rFonts w:eastAsia="Calibri"/>
              </w:rPr>
            </w:pPr>
          </w:p>
        </w:tc>
        <w:tc>
          <w:tcPr>
            <w:tcW w:w="1687" w:type="dxa"/>
            <w:shd w:val="clear" w:color="auto" w:fill="B6DDE8" w:themeFill="accent5" w:themeFillTint="66"/>
            <w:vAlign w:val="center"/>
          </w:tcPr>
          <w:p w14:paraId="051FB29B" w14:textId="77777777" w:rsidR="00603A83" w:rsidRPr="001A064E" w:rsidRDefault="00603A83" w:rsidP="00063B6B">
            <w:pPr>
              <w:jc w:val="center"/>
              <w:rPr>
                <w:rFonts w:eastAsia="Calibri"/>
              </w:rPr>
            </w:pPr>
            <w:r w:rsidRPr="001A064E">
              <w:rPr>
                <w:rFonts w:eastAsia="Calibri"/>
              </w:rPr>
              <w:t>Individual Tutoring</w:t>
            </w:r>
          </w:p>
        </w:tc>
        <w:tc>
          <w:tcPr>
            <w:tcW w:w="2340" w:type="dxa"/>
            <w:shd w:val="clear" w:color="auto" w:fill="B6DDE8" w:themeFill="accent5" w:themeFillTint="66"/>
            <w:vAlign w:val="center"/>
          </w:tcPr>
          <w:p w14:paraId="2C13A503" w14:textId="77777777" w:rsidR="00603A83" w:rsidRPr="001A064E" w:rsidRDefault="00603A83" w:rsidP="00063B6B">
            <w:pPr>
              <w:rPr>
                <w:rFonts w:eastAsia="Calibri"/>
              </w:rPr>
            </w:pPr>
            <w:r w:rsidRPr="001A064E">
              <w:rPr>
                <w:rFonts w:eastAsia="Calibri"/>
              </w:rPr>
              <w:t xml:space="preserve">P1s and P2s at SUCOP can request tutoring in any subject, and our chapter’s Individual Tutoring Coordinator will match the student with a P3 Rho Chi member or a non-member that has been recommended for the specific topic by a faculty member. </w:t>
            </w:r>
          </w:p>
        </w:tc>
        <w:tc>
          <w:tcPr>
            <w:tcW w:w="1440" w:type="dxa"/>
            <w:shd w:val="clear" w:color="auto" w:fill="B6DDE8" w:themeFill="accent5" w:themeFillTint="66"/>
            <w:vAlign w:val="center"/>
          </w:tcPr>
          <w:p w14:paraId="08AE24DE" w14:textId="77777777" w:rsidR="00603A83" w:rsidRPr="001A064E" w:rsidRDefault="00603A83" w:rsidP="00063B6B">
            <w:pPr>
              <w:rPr>
                <w:rFonts w:eastAsia="Calibri"/>
              </w:rPr>
            </w:pPr>
            <w:r w:rsidRPr="001A064E">
              <w:rPr>
                <w:rFonts w:eastAsia="Calibri"/>
              </w:rPr>
              <w:t xml:space="preserve">Encourages and recognizes excellence in academic achievement </w:t>
            </w:r>
          </w:p>
        </w:tc>
        <w:tc>
          <w:tcPr>
            <w:tcW w:w="1350" w:type="dxa"/>
            <w:shd w:val="clear" w:color="auto" w:fill="B6DDE8" w:themeFill="accent5" w:themeFillTint="66"/>
            <w:vAlign w:val="center"/>
          </w:tcPr>
          <w:p w14:paraId="1BC92065" w14:textId="34CBEDA8" w:rsidR="00603A83" w:rsidRPr="001A064E" w:rsidRDefault="00646A3E" w:rsidP="00063B6B">
            <w:pPr>
              <w:jc w:val="center"/>
              <w:rPr>
                <w:rFonts w:eastAsia="Calibri"/>
              </w:rPr>
            </w:pPr>
            <w:r>
              <w:rPr>
                <w:rFonts w:eastAsia="Calibri"/>
              </w:rPr>
              <w:t>4</w:t>
            </w:r>
          </w:p>
        </w:tc>
        <w:tc>
          <w:tcPr>
            <w:tcW w:w="2880" w:type="dxa"/>
            <w:shd w:val="clear" w:color="auto" w:fill="B6DDE8" w:themeFill="accent5" w:themeFillTint="66"/>
            <w:vAlign w:val="center"/>
          </w:tcPr>
          <w:p w14:paraId="0DEC8651" w14:textId="77777777" w:rsidR="00603A83" w:rsidRPr="001A064E" w:rsidRDefault="00603A83" w:rsidP="00063B6B">
            <w:pPr>
              <w:rPr>
                <w:rFonts w:eastAsia="Calibri"/>
              </w:rPr>
            </w:pPr>
            <w:r w:rsidRPr="001A064E">
              <w:rPr>
                <w:rFonts w:eastAsia="Calibri"/>
              </w:rPr>
              <w:t>Evaluations: surveys sent out to students after tutoring sessions, determine how to schedule tutoring sessions despite differences in P3 vs. P2/P1 schedules; Improvements: utilize standard times during the school day for tutoring (staffed by academic APPE students and pharmacy residents)</w:t>
            </w:r>
          </w:p>
        </w:tc>
        <w:tc>
          <w:tcPr>
            <w:tcW w:w="1283" w:type="dxa"/>
            <w:shd w:val="clear" w:color="auto" w:fill="B6DDE8" w:themeFill="accent5" w:themeFillTint="66"/>
            <w:vAlign w:val="center"/>
          </w:tcPr>
          <w:p w14:paraId="45E9956C" w14:textId="77777777" w:rsidR="00603A83" w:rsidRPr="001A064E" w:rsidRDefault="00603A83" w:rsidP="00063B6B">
            <w:pPr>
              <w:jc w:val="center"/>
              <w:rPr>
                <w:rFonts w:eastAsia="Calibri"/>
              </w:rPr>
            </w:pPr>
            <w:r w:rsidRPr="001A064E">
              <w:rPr>
                <w:rFonts w:eastAsia="Calibri"/>
              </w:rPr>
              <w:t>7</w:t>
            </w:r>
          </w:p>
        </w:tc>
        <w:tc>
          <w:tcPr>
            <w:tcW w:w="1226" w:type="dxa"/>
            <w:shd w:val="clear" w:color="auto" w:fill="B6DDE8" w:themeFill="accent5" w:themeFillTint="66"/>
            <w:vAlign w:val="center"/>
          </w:tcPr>
          <w:p w14:paraId="2D163713" w14:textId="77777777" w:rsidR="00603A83" w:rsidRPr="001A064E" w:rsidRDefault="00603A83" w:rsidP="00063B6B">
            <w:pPr>
              <w:jc w:val="center"/>
              <w:rPr>
                <w:rFonts w:eastAsia="Calibri"/>
              </w:rPr>
            </w:pPr>
            <w:r w:rsidRPr="001A064E">
              <w:rPr>
                <w:rFonts w:eastAsia="Calibri"/>
              </w:rPr>
              <w:t>20-25</w:t>
            </w:r>
          </w:p>
          <w:p w14:paraId="484BA62C" w14:textId="77777777" w:rsidR="00603A83" w:rsidRPr="001A064E" w:rsidRDefault="00603A83" w:rsidP="00063B6B">
            <w:pPr>
              <w:jc w:val="center"/>
              <w:rPr>
                <w:rFonts w:eastAsia="Calibri"/>
                <w:color w:val="FF0000"/>
              </w:rPr>
            </w:pPr>
          </w:p>
        </w:tc>
        <w:tc>
          <w:tcPr>
            <w:tcW w:w="1350" w:type="dxa"/>
            <w:shd w:val="clear" w:color="auto" w:fill="B6DDE8" w:themeFill="accent5" w:themeFillTint="66"/>
            <w:vAlign w:val="center"/>
          </w:tcPr>
          <w:p w14:paraId="1932D0C3" w14:textId="77777777" w:rsidR="00603A83" w:rsidRPr="001A064E" w:rsidRDefault="00603A83" w:rsidP="00063B6B">
            <w:pPr>
              <w:jc w:val="center"/>
              <w:rPr>
                <w:rFonts w:eastAsia="Calibri"/>
              </w:rPr>
            </w:pPr>
            <w:r w:rsidRPr="001A064E">
              <w:rPr>
                <w:rFonts w:eastAsia="Calibri"/>
              </w:rPr>
              <w:t>0</w:t>
            </w:r>
          </w:p>
        </w:tc>
      </w:tr>
      <w:tr w:rsidR="00603A83" w:rsidRPr="001A064E" w14:paraId="05855DD3" w14:textId="77777777" w:rsidTr="00063B6B">
        <w:trPr>
          <w:trHeight w:val="3140"/>
        </w:trPr>
        <w:tc>
          <w:tcPr>
            <w:tcW w:w="1440" w:type="dxa"/>
            <w:vMerge w:val="restart"/>
            <w:shd w:val="clear" w:color="auto" w:fill="auto"/>
            <w:vAlign w:val="center"/>
          </w:tcPr>
          <w:p w14:paraId="2DE26BD5" w14:textId="77777777" w:rsidR="00603A83" w:rsidRPr="001A064E" w:rsidRDefault="00603A83" w:rsidP="00063B6B">
            <w:pPr>
              <w:jc w:val="center"/>
              <w:rPr>
                <w:rFonts w:eastAsia="Calibri"/>
              </w:rPr>
            </w:pPr>
            <w:r w:rsidRPr="001A064E">
              <w:rPr>
                <w:rFonts w:eastAsia="Calibri"/>
              </w:rPr>
              <w:t>College of Pharmacy Events</w:t>
            </w:r>
          </w:p>
        </w:tc>
        <w:tc>
          <w:tcPr>
            <w:tcW w:w="1687" w:type="dxa"/>
            <w:shd w:val="clear" w:color="auto" w:fill="auto"/>
            <w:vAlign w:val="center"/>
          </w:tcPr>
          <w:p w14:paraId="624FA08B" w14:textId="14DE6819" w:rsidR="00603A83" w:rsidRPr="001A064E" w:rsidRDefault="00646A3E" w:rsidP="00063B6B">
            <w:pPr>
              <w:jc w:val="center"/>
              <w:rPr>
                <w:rFonts w:eastAsia="Calibri"/>
              </w:rPr>
            </w:pPr>
            <w:r>
              <w:rPr>
                <w:rFonts w:eastAsia="Calibri"/>
              </w:rPr>
              <w:t xml:space="preserve">Procrastination Prevention </w:t>
            </w:r>
            <w:r w:rsidR="00603A83" w:rsidRPr="001A064E">
              <w:rPr>
                <w:rFonts w:eastAsia="Calibri"/>
              </w:rPr>
              <w:t xml:space="preserve"> Event </w:t>
            </w:r>
            <w:r w:rsidR="00603A83" w:rsidRPr="001A064E">
              <w:rPr>
                <w:rStyle w:val="normaltextrun"/>
              </w:rPr>
              <w:t>5/11/16</w:t>
            </w:r>
          </w:p>
        </w:tc>
        <w:tc>
          <w:tcPr>
            <w:tcW w:w="2340" w:type="dxa"/>
            <w:shd w:val="clear" w:color="auto" w:fill="auto"/>
            <w:vAlign w:val="center"/>
          </w:tcPr>
          <w:p w14:paraId="23CEF05B" w14:textId="77777777" w:rsidR="00603A83" w:rsidRPr="001A064E" w:rsidRDefault="00603A83" w:rsidP="00063B6B">
            <w:pPr>
              <w:jc w:val="center"/>
              <w:rPr>
                <w:rFonts w:eastAsia="Calibri"/>
              </w:rPr>
            </w:pPr>
            <w:r w:rsidRPr="001A064E">
              <w:rPr>
                <w:rStyle w:val="normaltextrun"/>
              </w:rPr>
              <w:t xml:space="preserve">Rho Chi furthered the education of SUCOP students by organizing events that encourage students to complete assignments well before they are due. This event focused on Journal Club presentations, Dr. </w:t>
            </w:r>
            <w:proofErr w:type="spellStart"/>
            <w:r w:rsidRPr="001A064E">
              <w:rPr>
                <w:rStyle w:val="normaltextrun"/>
              </w:rPr>
              <w:t>Cann</w:t>
            </w:r>
            <w:proofErr w:type="spellEnd"/>
            <w:r w:rsidRPr="001A064E">
              <w:rPr>
                <w:rStyle w:val="normaltextrun"/>
              </w:rPr>
              <w:t xml:space="preserve"> spent 3 hours answering questions and helping students prepare their Journal Club.</w:t>
            </w:r>
          </w:p>
        </w:tc>
        <w:tc>
          <w:tcPr>
            <w:tcW w:w="1440" w:type="dxa"/>
            <w:shd w:val="clear" w:color="auto" w:fill="auto"/>
            <w:vAlign w:val="center"/>
          </w:tcPr>
          <w:p w14:paraId="54E79033" w14:textId="77777777" w:rsidR="00603A83" w:rsidRPr="001A064E" w:rsidRDefault="00603A83" w:rsidP="00063B6B">
            <w:pPr>
              <w:jc w:val="center"/>
              <w:rPr>
                <w:rFonts w:eastAsia="Calibri"/>
              </w:rPr>
            </w:pPr>
            <w:r w:rsidRPr="001A064E">
              <w:rPr>
                <w:rFonts w:eastAsia="Calibri"/>
              </w:rPr>
              <w:t xml:space="preserve">Encourages high standards of conduct and character; </w:t>
            </w:r>
            <w:r w:rsidRPr="001A064E">
              <w:rPr>
                <w:rStyle w:val="normaltextrun"/>
              </w:rPr>
              <w:t>encourages proactive learning, which enables the student to stay engaged in the current curriculum</w:t>
            </w:r>
          </w:p>
        </w:tc>
        <w:tc>
          <w:tcPr>
            <w:tcW w:w="1350" w:type="dxa"/>
            <w:shd w:val="clear" w:color="auto" w:fill="auto"/>
            <w:vAlign w:val="center"/>
          </w:tcPr>
          <w:p w14:paraId="5293D6C2" w14:textId="77777777" w:rsidR="00603A83" w:rsidRPr="001A064E" w:rsidRDefault="00603A83" w:rsidP="00063B6B">
            <w:pPr>
              <w:jc w:val="center"/>
              <w:rPr>
                <w:rFonts w:eastAsia="Calibri"/>
              </w:rPr>
            </w:pPr>
            <w:r w:rsidRPr="001A064E">
              <w:rPr>
                <w:rFonts w:eastAsia="Calibri"/>
              </w:rPr>
              <w:t>1</w:t>
            </w:r>
          </w:p>
        </w:tc>
        <w:tc>
          <w:tcPr>
            <w:tcW w:w="2880" w:type="dxa"/>
            <w:shd w:val="clear" w:color="auto" w:fill="auto"/>
            <w:vAlign w:val="center"/>
          </w:tcPr>
          <w:p w14:paraId="0CA2AF57" w14:textId="77777777" w:rsidR="00603A83" w:rsidRPr="001A064E" w:rsidRDefault="00603A83" w:rsidP="00063B6B">
            <w:pPr>
              <w:jc w:val="center"/>
              <w:rPr>
                <w:rFonts w:eastAsia="Calibri"/>
              </w:rPr>
            </w:pPr>
            <w:r w:rsidRPr="001A064E">
              <w:rPr>
                <w:rFonts w:eastAsia="Calibri"/>
              </w:rPr>
              <w:t>Evaluations: This was a very successful and innovative event. Students wrote goals on the white-board and crossed them off after completion. All goals were crossed off before students left.  Improvements: Currently, it is very independent study-oriented. I would like to see group study sessions, panels, P3-led teaching, and full days in addition to 3 hour blocks.</w:t>
            </w:r>
          </w:p>
        </w:tc>
        <w:tc>
          <w:tcPr>
            <w:tcW w:w="1283" w:type="dxa"/>
            <w:shd w:val="clear" w:color="auto" w:fill="auto"/>
            <w:vAlign w:val="center"/>
          </w:tcPr>
          <w:p w14:paraId="582D4E6E" w14:textId="77777777" w:rsidR="00603A83" w:rsidRPr="001A064E" w:rsidRDefault="00603A83" w:rsidP="00063B6B">
            <w:pPr>
              <w:jc w:val="center"/>
              <w:rPr>
                <w:rFonts w:eastAsia="Calibri"/>
              </w:rPr>
            </w:pPr>
            <w:r w:rsidRPr="001A064E">
              <w:rPr>
                <w:rFonts w:eastAsia="Calibri"/>
              </w:rPr>
              <w:t>5</w:t>
            </w:r>
          </w:p>
          <w:p w14:paraId="5D26CA25" w14:textId="77777777" w:rsidR="00603A83" w:rsidRPr="001A064E" w:rsidRDefault="00603A83" w:rsidP="00063B6B">
            <w:pPr>
              <w:jc w:val="center"/>
              <w:rPr>
                <w:rFonts w:eastAsia="Calibri"/>
              </w:rPr>
            </w:pPr>
          </w:p>
        </w:tc>
        <w:tc>
          <w:tcPr>
            <w:tcW w:w="1226" w:type="dxa"/>
            <w:shd w:val="clear" w:color="auto" w:fill="auto"/>
            <w:vAlign w:val="center"/>
          </w:tcPr>
          <w:p w14:paraId="3425D4C5" w14:textId="77777777" w:rsidR="00603A83" w:rsidRPr="001A064E" w:rsidRDefault="00603A83" w:rsidP="00063B6B">
            <w:pPr>
              <w:jc w:val="center"/>
            </w:pPr>
            <w:r w:rsidRPr="001A064E">
              <w:t>20 P2</w:t>
            </w:r>
          </w:p>
          <w:p w14:paraId="2A604F8D" w14:textId="77777777" w:rsidR="00603A83" w:rsidRPr="001A064E" w:rsidRDefault="00603A83" w:rsidP="00063B6B">
            <w:pPr>
              <w:jc w:val="center"/>
            </w:pPr>
          </w:p>
          <w:p w14:paraId="4BD8A0B9" w14:textId="77777777" w:rsidR="00603A83" w:rsidRPr="001A064E" w:rsidRDefault="00603A83" w:rsidP="00063B6B">
            <w:pPr>
              <w:jc w:val="center"/>
              <w:rPr>
                <w:rFonts w:eastAsia="Calibri"/>
              </w:rPr>
            </w:pPr>
          </w:p>
        </w:tc>
        <w:tc>
          <w:tcPr>
            <w:tcW w:w="1350" w:type="dxa"/>
            <w:shd w:val="clear" w:color="auto" w:fill="auto"/>
            <w:vAlign w:val="center"/>
          </w:tcPr>
          <w:p w14:paraId="509AC481" w14:textId="77777777" w:rsidR="00603A83" w:rsidRPr="001A064E" w:rsidRDefault="00603A83" w:rsidP="00063B6B">
            <w:pPr>
              <w:jc w:val="center"/>
            </w:pPr>
            <w:r w:rsidRPr="001A064E">
              <w:rPr>
                <w:rStyle w:val="normaltextrun"/>
              </w:rPr>
              <w:t>$256.08</w:t>
            </w:r>
          </w:p>
          <w:p w14:paraId="5C7166E6" w14:textId="43931919" w:rsidR="00603A83" w:rsidRPr="001A064E" w:rsidRDefault="00603A83" w:rsidP="00063B6B">
            <w:pPr>
              <w:jc w:val="center"/>
              <w:rPr>
                <w:rFonts w:eastAsia="Calibri"/>
              </w:rPr>
            </w:pPr>
            <w:r w:rsidRPr="001A064E">
              <w:rPr>
                <w:rFonts w:eastAsia="Calibri"/>
              </w:rPr>
              <w:t>(Subway</w:t>
            </w:r>
            <w:r w:rsidR="00646A3E">
              <w:rPr>
                <w:rFonts w:eastAsia="Calibri"/>
              </w:rPr>
              <w:t>®</w:t>
            </w:r>
            <w:r w:rsidRPr="001A064E">
              <w:rPr>
                <w:rFonts w:eastAsia="Calibri"/>
              </w:rPr>
              <w:t xml:space="preserve"> sandwiches)</w:t>
            </w:r>
          </w:p>
        </w:tc>
      </w:tr>
      <w:tr w:rsidR="00603A83" w:rsidRPr="001A064E" w14:paraId="59A5FD22" w14:textId="77777777" w:rsidTr="00063B6B">
        <w:trPr>
          <w:trHeight w:val="3140"/>
        </w:trPr>
        <w:tc>
          <w:tcPr>
            <w:tcW w:w="1440" w:type="dxa"/>
            <w:vMerge/>
            <w:shd w:val="clear" w:color="auto" w:fill="auto"/>
            <w:vAlign w:val="center"/>
          </w:tcPr>
          <w:p w14:paraId="686D1A14" w14:textId="77777777" w:rsidR="00603A83" w:rsidRPr="001A064E" w:rsidRDefault="00603A83" w:rsidP="00063B6B">
            <w:pPr>
              <w:jc w:val="center"/>
              <w:rPr>
                <w:rFonts w:eastAsia="Calibri"/>
              </w:rPr>
            </w:pPr>
          </w:p>
        </w:tc>
        <w:tc>
          <w:tcPr>
            <w:tcW w:w="1687" w:type="dxa"/>
            <w:shd w:val="clear" w:color="auto" w:fill="auto"/>
            <w:vAlign w:val="center"/>
          </w:tcPr>
          <w:p w14:paraId="3C8E5479" w14:textId="316D278D" w:rsidR="00603A83" w:rsidRPr="001A064E" w:rsidRDefault="00603A83" w:rsidP="00063B6B">
            <w:pPr>
              <w:jc w:val="center"/>
              <w:rPr>
                <w:rFonts w:eastAsia="Calibri"/>
              </w:rPr>
            </w:pPr>
            <w:r w:rsidRPr="001A064E">
              <w:rPr>
                <w:rFonts w:eastAsia="Calibri"/>
              </w:rPr>
              <w:t>Procrastination</w:t>
            </w:r>
            <w:r w:rsidR="00646A3E">
              <w:rPr>
                <w:rFonts w:eastAsia="Calibri"/>
              </w:rPr>
              <w:t xml:space="preserve"> Prevention</w:t>
            </w:r>
            <w:r w:rsidRPr="001A064E">
              <w:rPr>
                <w:rFonts w:eastAsia="Calibri"/>
              </w:rPr>
              <w:t xml:space="preserve"> Event </w:t>
            </w:r>
            <w:r w:rsidRPr="001A064E">
              <w:t>7/26/16</w:t>
            </w:r>
          </w:p>
        </w:tc>
        <w:tc>
          <w:tcPr>
            <w:tcW w:w="2340" w:type="dxa"/>
            <w:shd w:val="clear" w:color="auto" w:fill="auto"/>
            <w:vAlign w:val="center"/>
          </w:tcPr>
          <w:p w14:paraId="3B4B6C51" w14:textId="77777777" w:rsidR="00603A83" w:rsidRPr="001A064E" w:rsidRDefault="00603A83" w:rsidP="00063B6B">
            <w:pPr>
              <w:jc w:val="center"/>
              <w:rPr>
                <w:rStyle w:val="normaltextrun"/>
              </w:rPr>
            </w:pPr>
            <w:r w:rsidRPr="001A064E">
              <w:rPr>
                <w:rStyle w:val="normaltextrun"/>
              </w:rPr>
              <w:t>Rho Chi furthered the education of SUCOP students by organizing events that encourage students to prepare for exams instead of cramming. Drs. McCune, Cleary and Nguyen gave mini reviews and Q/A sessions to help prepare students for future exams.</w:t>
            </w:r>
          </w:p>
        </w:tc>
        <w:tc>
          <w:tcPr>
            <w:tcW w:w="1440" w:type="dxa"/>
            <w:shd w:val="clear" w:color="auto" w:fill="auto"/>
            <w:vAlign w:val="center"/>
          </w:tcPr>
          <w:p w14:paraId="57872868" w14:textId="77777777" w:rsidR="00603A83" w:rsidRPr="001A064E" w:rsidRDefault="00603A83" w:rsidP="00063B6B">
            <w:pPr>
              <w:jc w:val="center"/>
              <w:rPr>
                <w:rFonts w:eastAsia="Calibri"/>
              </w:rPr>
            </w:pPr>
            <w:r w:rsidRPr="001A064E">
              <w:rPr>
                <w:rFonts w:eastAsia="Calibri"/>
              </w:rPr>
              <w:t xml:space="preserve">Encourages high standards of conduct and character; </w:t>
            </w:r>
            <w:r w:rsidRPr="001A064E">
              <w:rPr>
                <w:rStyle w:val="normaltextrun"/>
              </w:rPr>
              <w:t>encourages proactive learning, which enables the student to stay engaged in the current curriculum</w:t>
            </w:r>
          </w:p>
        </w:tc>
        <w:tc>
          <w:tcPr>
            <w:tcW w:w="1350" w:type="dxa"/>
            <w:shd w:val="clear" w:color="auto" w:fill="auto"/>
            <w:vAlign w:val="center"/>
          </w:tcPr>
          <w:p w14:paraId="7725F478" w14:textId="77777777" w:rsidR="00603A83" w:rsidRPr="001A064E" w:rsidRDefault="00603A83" w:rsidP="00063B6B">
            <w:pPr>
              <w:jc w:val="center"/>
              <w:rPr>
                <w:rFonts w:eastAsia="Calibri"/>
              </w:rPr>
            </w:pPr>
            <w:r w:rsidRPr="001A064E">
              <w:rPr>
                <w:rFonts w:eastAsia="Calibri"/>
              </w:rPr>
              <w:t>1</w:t>
            </w:r>
          </w:p>
        </w:tc>
        <w:tc>
          <w:tcPr>
            <w:tcW w:w="2880" w:type="dxa"/>
            <w:shd w:val="clear" w:color="auto" w:fill="auto"/>
            <w:vAlign w:val="center"/>
          </w:tcPr>
          <w:p w14:paraId="0620A5DE" w14:textId="77777777" w:rsidR="00603A83" w:rsidRPr="001A064E" w:rsidRDefault="00603A83" w:rsidP="00063B6B">
            <w:pPr>
              <w:jc w:val="center"/>
              <w:rPr>
                <w:rFonts w:eastAsia="Calibri"/>
              </w:rPr>
            </w:pPr>
            <w:r w:rsidRPr="001A064E">
              <w:rPr>
                <w:rFonts w:eastAsia="Calibri"/>
              </w:rPr>
              <w:t>Evaluations: These were very successful and innovative events. Students wrote goals on the white-board and crossed them off after completion. All goals were crossed off before students left.  Improvements: Currently, it is very independent study-oriented. I would like to see group study sessions, panels, P3-led teaching, and full days in addition to 3 hour blocks.</w:t>
            </w:r>
          </w:p>
        </w:tc>
        <w:tc>
          <w:tcPr>
            <w:tcW w:w="1283" w:type="dxa"/>
            <w:shd w:val="clear" w:color="auto" w:fill="auto"/>
            <w:vAlign w:val="center"/>
          </w:tcPr>
          <w:p w14:paraId="2D87FC4F" w14:textId="77777777" w:rsidR="00603A83" w:rsidRPr="001A064E" w:rsidRDefault="00603A83" w:rsidP="00063B6B">
            <w:pPr>
              <w:jc w:val="center"/>
              <w:rPr>
                <w:rFonts w:eastAsia="Calibri"/>
              </w:rPr>
            </w:pPr>
            <w:r w:rsidRPr="001A064E">
              <w:rPr>
                <w:rFonts w:eastAsia="Calibri"/>
              </w:rPr>
              <w:t>10</w:t>
            </w:r>
          </w:p>
        </w:tc>
        <w:tc>
          <w:tcPr>
            <w:tcW w:w="1226" w:type="dxa"/>
            <w:shd w:val="clear" w:color="auto" w:fill="auto"/>
            <w:vAlign w:val="center"/>
          </w:tcPr>
          <w:p w14:paraId="54E72130" w14:textId="77777777" w:rsidR="00603A83" w:rsidRPr="001A064E" w:rsidRDefault="00603A83" w:rsidP="00063B6B">
            <w:pPr>
              <w:jc w:val="center"/>
            </w:pPr>
            <w:r w:rsidRPr="001A064E">
              <w:t>P1- 5     P2- 20    P3- 5</w:t>
            </w:r>
          </w:p>
        </w:tc>
        <w:tc>
          <w:tcPr>
            <w:tcW w:w="1350" w:type="dxa"/>
            <w:shd w:val="clear" w:color="auto" w:fill="auto"/>
            <w:vAlign w:val="center"/>
          </w:tcPr>
          <w:p w14:paraId="41F11B02" w14:textId="77777777" w:rsidR="00603A83" w:rsidRPr="001A064E" w:rsidRDefault="00603A83" w:rsidP="00063B6B">
            <w:pPr>
              <w:jc w:val="center"/>
              <w:rPr>
                <w:rStyle w:val="normaltextrun"/>
              </w:rPr>
            </w:pPr>
            <w:r w:rsidRPr="001A064E">
              <w:t>$322.76 (food and goodie bags)</w:t>
            </w:r>
          </w:p>
        </w:tc>
      </w:tr>
      <w:tr w:rsidR="00603A83" w:rsidRPr="001A064E" w14:paraId="0832C6FE" w14:textId="77777777" w:rsidTr="00063B6B">
        <w:trPr>
          <w:trHeight w:val="3140"/>
        </w:trPr>
        <w:tc>
          <w:tcPr>
            <w:tcW w:w="1440" w:type="dxa"/>
            <w:shd w:val="clear" w:color="auto" w:fill="B6DDE8" w:themeFill="accent5" w:themeFillTint="66"/>
            <w:vAlign w:val="center"/>
          </w:tcPr>
          <w:p w14:paraId="4FECE049" w14:textId="77777777" w:rsidR="00603A83" w:rsidRPr="001A064E" w:rsidRDefault="00603A83" w:rsidP="00063B6B">
            <w:pPr>
              <w:jc w:val="center"/>
              <w:rPr>
                <w:rFonts w:eastAsia="Calibri"/>
              </w:rPr>
            </w:pPr>
          </w:p>
          <w:p w14:paraId="4D652FAE" w14:textId="77777777" w:rsidR="00603A83" w:rsidRPr="001A064E" w:rsidRDefault="00603A83" w:rsidP="00063B6B">
            <w:pPr>
              <w:jc w:val="center"/>
              <w:rPr>
                <w:rFonts w:eastAsia="Calibri"/>
              </w:rPr>
            </w:pPr>
          </w:p>
          <w:p w14:paraId="3DE2F3E9" w14:textId="77777777" w:rsidR="00603A83" w:rsidRPr="001A064E" w:rsidRDefault="00603A83" w:rsidP="00063B6B">
            <w:pPr>
              <w:jc w:val="center"/>
              <w:rPr>
                <w:rFonts w:eastAsia="Calibri"/>
              </w:rPr>
            </w:pPr>
          </w:p>
          <w:p w14:paraId="46B41958" w14:textId="77777777" w:rsidR="00603A83" w:rsidRPr="001A064E" w:rsidRDefault="00603A83" w:rsidP="00063B6B">
            <w:pPr>
              <w:jc w:val="center"/>
              <w:rPr>
                <w:rFonts w:eastAsia="Calibri"/>
              </w:rPr>
            </w:pPr>
            <w:r w:rsidRPr="001A064E">
              <w:rPr>
                <w:rFonts w:eastAsia="Calibri"/>
              </w:rPr>
              <w:t>Fundraising Events</w:t>
            </w:r>
          </w:p>
        </w:tc>
        <w:tc>
          <w:tcPr>
            <w:tcW w:w="1687" w:type="dxa"/>
            <w:shd w:val="clear" w:color="auto" w:fill="B6DDE8" w:themeFill="accent5" w:themeFillTint="66"/>
            <w:vAlign w:val="center"/>
          </w:tcPr>
          <w:p w14:paraId="063D2DCC" w14:textId="77777777" w:rsidR="00603A83" w:rsidRPr="001A064E" w:rsidRDefault="00603A83" w:rsidP="00063B6B">
            <w:pPr>
              <w:jc w:val="center"/>
              <w:rPr>
                <w:rFonts w:eastAsia="Calibri"/>
              </w:rPr>
            </w:pPr>
            <w:r w:rsidRPr="001A064E">
              <w:rPr>
                <w:rFonts w:eastAsia="Calibri"/>
              </w:rPr>
              <w:t>SUCOP Jeans Day</w:t>
            </w:r>
          </w:p>
        </w:tc>
        <w:tc>
          <w:tcPr>
            <w:tcW w:w="2340" w:type="dxa"/>
            <w:shd w:val="clear" w:color="auto" w:fill="B6DDE8" w:themeFill="accent5" w:themeFillTint="66"/>
            <w:vAlign w:val="center"/>
          </w:tcPr>
          <w:p w14:paraId="7412A301" w14:textId="77777777" w:rsidR="00603A83" w:rsidRPr="001A064E" w:rsidRDefault="00603A83" w:rsidP="00063B6B">
            <w:pPr>
              <w:jc w:val="center"/>
              <w:rPr>
                <w:rStyle w:val="normaltextrun"/>
              </w:rPr>
            </w:pPr>
            <w:r w:rsidRPr="001A064E">
              <w:rPr>
                <w:rStyle w:val="normaltextrun"/>
              </w:rPr>
              <w:t>Students could donate $1 to wear jeans instead of professional attire</w:t>
            </w:r>
          </w:p>
        </w:tc>
        <w:tc>
          <w:tcPr>
            <w:tcW w:w="1440" w:type="dxa"/>
            <w:shd w:val="clear" w:color="auto" w:fill="B6DDE8" w:themeFill="accent5" w:themeFillTint="66"/>
            <w:vAlign w:val="center"/>
          </w:tcPr>
          <w:p w14:paraId="0A044A8A" w14:textId="77777777" w:rsidR="00603A83" w:rsidRPr="001A064E" w:rsidRDefault="00603A83" w:rsidP="00063B6B">
            <w:pPr>
              <w:jc w:val="center"/>
              <w:rPr>
                <w:rFonts w:eastAsia="Calibri"/>
              </w:rPr>
            </w:pPr>
            <w:r w:rsidRPr="001A064E">
              <w:rPr>
                <w:rFonts w:eastAsia="Calibri"/>
              </w:rPr>
              <w:t>-</w:t>
            </w:r>
          </w:p>
        </w:tc>
        <w:tc>
          <w:tcPr>
            <w:tcW w:w="1350" w:type="dxa"/>
            <w:shd w:val="clear" w:color="auto" w:fill="B6DDE8" w:themeFill="accent5" w:themeFillTint="66"/>
            <w:vAlign w:val="center"/>
          </w:tcPr>
          <w:p w14:paraId="61AC3645" w14:textId="77777777" w:rsidR="00603A83" w:rsidRPr="001A064E" w:rsidRDefault="00603A83" w:rsidP="00063B6B">
            <w:pPr>
              <w:jc w:val="center"/>
              <w:rPr>
                <w:rFonts w:eastAsia="Calibri"/>
              </w:rPr>
            </w:pPr>
            <w:r w:rsidRPr="001A064E">
              <w:rPr>
                <w:rFonts w:eastAsia="Calibri"/>
              </w:rPr>
              <w:t>1</w:t>
            </w:r>
          </w:p>
        </w:tc>
        <w:tc>
          <w:tcPr>
            <w:tcW w:w="2880" w:type="dxa"/>
            <w:shd w:val="clear" w:color="auto" w:fill="B6DDE8" w:themeFill="accent5" w:themeFillTint="66"/>
            <w:vAlign w:val="center"/>
          </w:tcPr>
          <w:p w14:paraId="26AAE05E" w14:textId="77777777" w:rsidR="00603A83" w:rsidRPr="001A064E" w:rsidRDefault="00603A83" w:rsidP="00063B6B">
            <w:pPr>
              <w:jc w:val="center"/>
              <w:rPr>
                <w:rFonts w:eastAsia="Calibri"/>
              </w:rPr>
            </w:pPr>
            <w:r w:rsidRPr="001A064E">
              <w:rPr>
                <w:rFonts w:eastAsia="Calibri"/>
              </w:rPr>
              <w:t>n/a</w:t>
            </w:r>
          </w:p>
        </w:tc>
        <w:tc>
          <w:tcPr>
            <w:tcW w:w="1283" w:type="dxa"/>
            <w:shd w:val="clear" w:color="auto" w:fill="B6DDE8" w:themeFill="accent5" w:themeFillTint="66"/>
            <w:vAlign w:val="center"/>
          </w:tcPr>
          <w:p w14:paraId="046E2DD3" w14:textId="77777777" w:rsidR="00603A83" w:rsidRPr="001A064E" w:rsidRDefault="00603A83" w:rsidP="00063B6B">
            <w:pPr>
              <w:jc w:val="center"/>
              <w:rPr>
                <w:rFonts w:eastAsia="Calibri"/>
              </w:rPr>
            </w:pPr>
            <w:r w:rsidRPr="001A064E">
              <w:rPr>
                <w:rFonts w:eastAsia="Calibri"/>
              </w:rPr>
              <w:t>1</w:t>
            </w:r>
          </w:p>
        </w:tc>
        <w:tc>
          <w:tcPr>
            <w:tcW w:w="1226" w:type="dxa"/>
            <w:shd w:val="clear" w:color="auto" w:fill="B6DDE8" w:themeFill="accent5" w:themeFillTint="66"/>
            <w:vAlign w:val="center"/>
          </w:tcPr>
          <w:p w14:paraId="11E0A98F" w14:textId="77777777" w:rsidR="00603A83" w:rsidRPr="001A064E" w:rsidRDefault="00603A83" w:rsidP="00063B6B">
            <w:pPr>
              <w:jc w:val="center"/>
            </w:pPr>
            <w:r w:rsidRPr="001A064E">
              <w:t>63</w:t>
            </w:r>
          </w:p>
        </w:tc>
        <w:tc>
          <w:tcPr>
            <w:tcW w:w="1350" w:type="dxa"/>
            <w:shd w:val="clear" w:color="auto" w:fill="B6DDE8" w:themeFill="accent5" w:themeFillTint="66"/>
            <w:vAlign w:val="center"/>
          </w:tcPr>
          <w:p w14:paraId="72D58560" w14:textId="77777777" w:rsidR="00603A83" w:rsidRPr="001A064E" w:rsidRDefault="00603A83" w:rsidP="00063B6B">
            <w:pPr>
              <w:jc w:val="center"/>
            </w:pPr>
            <w:r w:rsidRPr="001A064E">
              <w:t>Cost to chapter: $0</w:t>
            </w:r>
          </w:p>
          <w:p w14:paraId="046A9716" w14:textId="77777777" w:rsidR="00603A83" w:rsidRPr="001A064E" w:rsidRDefault="00603A83" w:rsidP="00063B6B">
            <w:pPr>
              <w:jc w:val="center"/>
            </w:pPr>
            <w:r w:rsidRPr="001A064E">
              <w:t>Net Profit: $63</w:t>
            </w:r>
          </w:p>
        </w:tc>
      </w:tr>
    </w:tbl>
    <w:p w14:paraId="25655F94" w14:textId="77777777" w:rsidR="00603A83" w:rsidRDefault="00603A83" w:rsidP="00E81C01">
      <w:pPr>
        <w:jc w:val="center"/>
      </w:pPr>
    </w:p>
    <w:p w14:paraId="5CF1C700" w14:textId="5BDAF92B" w:rsidR="00603A83" w:rsidRPr="001A064E" w:rsidRDefault="00603A83" w:rsidP="00603A83">
      <w:r w:rsidRPr="001A064E">
        <w:t xml:space="preserve"> </w:t>
      </w:r>
    </w:p>
    <w:p w14:paraId="0483CB21" w14:textId="77777777" w:rsidR="00825925" w:rsidRDefault="00825925" w:rsidP="00E81C01">
      <w:pPr>
        <w:jc w:val="center"/>
      </w:pPr>
    </w:p>
    <w:p w14:paraId="4F145ED8" w14:textId="77777777" w:rsidR="00825925" w:rsidRPr="00825925" w:rsidRDefault="00825925" w:rsidP="00825925">
      <w:pPr>
        <w:pStyle w:val="BodyTextIndent"/>
        <w:ind w:left="0"/>
        <w:jc w:val="both"/>
      </w:pPr>
      <w:r w:rsidRPr="00825925">
        <w:rPr>
          <w:b/>
        </w:rPr>
        <w:t>Financial/ Budgeting</w:t>
      </w:r>
      <w:r w:rsidRPr="00825925">
        <w:t xml:space="preserve">: </w:t>
      </w:r>
    </w:p>
    <w:p w14:paraId="5B87649A" w14:textId="77777777" w:rsidR="00825925" w:rsidRPr="00825925" w:rsidRDefault="00825925" w:rsidP="00825925">
      <w:pPr>
        <w:pStyle w:val="BodyTextIndent"/>
        <w:ind w:left="0"/>
        <w:jc w:val="both"/>
        <w:rPr>
          <w:sz w:val="10"/>
        </w:rPr>
      </w:pPr>
    </w:p>
    <w:p w14:paraId="742B4381" w14:textId="078C9409" w:rsidR="00825925" w:rsidRPr="003B306E" w:rsidRDefault="00825925" w:rsidP="00825925">
      <w:pPr>
        <w:ind w:firstLine="720"/>
        <w:jc w:val="both"/>
      </w:pPr>
      <w:r w:rsidRPr="003B306E">
        <w:t xml:space="preserve">Our goals for fundraising annually are to cover the </w:t>
      </w:r>
      <w:r w:rsidR="00646A3E">
        <w:t xml:space="preserve">cost of our initiation ceremony, Procrastination Prevention events </w:t>
      </w:r>
      <w:r w:rsidRPr="003B306E">
        <w:t xml:space="preserve">and the cost of purchasing honors cords for our graduating members. </w:t>
      </w:r>
      <w:r w:rsidR="005C4A5D">
        <w:t xml:space="preserve">Our large fundraising event </w:t>
      </w:r>
      <w:r w:rsidRPr="003B306E">
        <w:t xml:space="preserve">involved selling pasta lunches. Several pasta and sauce options were prepared by members and offered for sale to students. This fundraiser was very successful and brought in a total of $250.48 after all expenses were paid. </w:t>
      </w:r>
      <w:r w:rsidR="00646A3E">
        <w:t>For the Procrastination Prevention events, w</w:t>
      </w:r>
      <w:r w:rsidRPr="003B306E">
        <w:t>e ordered sandwiches and cookies from Subway</w:t>
      </w:r>
      <w:r w:rsidR="00646A3E">
        <w:t>®</w:t>
      </w:r>
      <w:r w:rsidRPr="003B306E">
        <w:t xml:space="preserve"> restaurant and offered the food to all students participating in this event. Total expenses for this event were $256.08. The chapter held </w:t>
      </w:r>
      <w:r w:rsidR="00646A3E">
        <w:t xml:space="preserve">a </w:t>
      </w:r>
      <w:r w:rsidRPr="003B306E">
        <w:t>sec</w:t>
      </w:r>
      <w:r w:rsidR="00646A3E">
        <w:t>ond Procrastination Prevention</w:t>
      </w:r>
      <w:r w:rsidRPr="003B306E">
        <w:t xml:space="preserve"> event and was able to involve </w:t>
      </w:r>
      <w:r w:rsidR="00646A3E">
        <w:t>a large number</w:t>
      </w:r>
      <w:r w:rsidRPr="003B306E">
        <w:t xml:space="preserve"> of student participants. We ordered Subway</w:t>
      </w:r>
      <w:r w:rsidR="00646A3E">
        <w:t>®</w:t>
      </w:r>
      <w:r w:rsidRPr="003B306E">
        <w:t xml:space="preserve"> sandwiches and cookies and assembled small goodie bags that we handed out to participants. The amount spent f</w:t>
      </w:r>
      <w:r w:rsidR="005C4A5D">
        <w:t xml:space="preserve">or this event was $322.76. In addition to our Pasta Lunch, monetary support </w:t>
      </w:r>
      <w:r w:rsidRPr="003B306E">
        <w:t>was provided by member dues, which were $125.00 each</w:t>
      </w:r>
      <w:r w:rsidR="005C4A5D">
        <w:t>, and money from the Office of the Dean ($1000 plus $200 for food given to all student organizations)</w:t>
      </w:r>
      <w:r w:rsidRPr="003B306E">
        <w:t xml:space="preserve">.  Together, this support was enough to cover the cost of the initiation banquet, $1,256.41, </w:t>
      </w:r>
      <w:r w:rsidR="005C4A5D">
        <w:t xml:space="preserve">Procrastination Prevention events </w:t>
      </w:r>
      <w:r w:rsidRPr="003B306E">
        <w:t xml:space="preserve">and the estimated cost of cords for graduating members. </w:t>
      </w:r>
    </w:p>
    <w:p w14:paraId="3AC9AAB8" w14:textId="77777777" w:rsidR="00825925" w:rsidRPr="00825925" w:rsidRDefault="00825925" w:rsidP="00825925">
      <w:pPr>
        <w:pStyle w:val="BodyTextIndent"/>
        <w:ind w:left="0"/>
        <w:jc w:val="both"/>
        <w:rPr>
          <w:b/>
        </w:rPr>
      </w:pPr>
    </w:p>
    <w:p w14:paraId="65A71C40" w14:textId="77777777" w:rsidR="00825925" w:rsidRPr="00825925" w:rsidRDefault="00825925" w:rsidP="00825925">
      <w:pPr>
        <w:pStyle w:val="BodyTextIndent"/>
        <w:ind w:left="0"/>
        <w:jc w:val="both"/>
      </w:pPr>
      <w:r w:rsidRPr="00825925">
        <w:rPr>
          <w:b/>
        </w:rPr>
        <w:t>Initiation Function</w:t>
      </w:r>
      <w:r w:rsidRPr="00825925">
        <w:t xml:space="preserve">: </w:t>
      </w:r>
    </w:p>
    <w:p w14:paraId="56F3A10F" w14:textId="77777777" w:rsidR="00825925" w:rsidRPr="00825925" w:rsidRDefault="00825925" w:rsidP="00825925">
      <w:pPr>
        <w:pStyle w:val="BodyTextIndent"/>
        <w:ind w:left="0"/>
        <w:jc w:val="both"/>
        <w:rPr>
          <w:sz w:val="10"/>
          <w:szCs w:val="10"/>
        </w:rPr>
      </w:pPr>
    </w:p>
    <w:p w14:paraId="495399B6" w14:textId="3D90F95F" w:rsidR="00825925" w:rsidRPr="00825925" w:rsidRDefault="00825925" w:rsidP="00825925">
      <w:pPr>
        <w:ind w:firstLine="720"/>
        <w:jc w:val="both"/>
      </w:pPr>
      <w:r w:rsidRPr="00825925">
        <w:t xml:space="preserve">Initiation for the class of 2018 Rho Chi members took place at the University of Louisville Golf Club in Simpsonville, Kentucky on November 13, 2016. Attendees included sixteen new student members and their guests, five current officers, three faculty members, and two Rho Chi members of the class of 2017. Faculty advisor, Dr. Yuan Zhao began the ceremony with a welcome speech that congratulated the new initiates on their academic success and emphasized the importance of continuing to learn. Dean Cindy Stowe congratulated the new initiates, as well as encouraged them to continue the academic legacy of the Rho Chi Honor Society. Following the welcome speech, we provided the guests a dinner buffet.  After dinner, the actual initiation ritual was led by the current officers. Following the initiation ritual, we inducted the officer-elects. This is the third time the ceremony has been planned at this location. The ceremony has been successful and enjoyable all years, and we anticipate continuing to plan initiation at this location. </w:t>
      </w:r>
    </w:p>
    <w:p w14:paraId="71D1CB23" w14:textId="77777777" w:rsidR="00825925" w:rsidRPr="00825925" w:rsidRDefault="00825925" w:rsidP="00825925">
      <w:pPr>
        <w:pStyle w:val="BodyTextIndent"/>
        <w:ind w:left="0"/>
        <w:jc w:val="both"/>
      </w:pPr>
    </w:p>
    <w:p w14:paraId="186ADFCC" w14:textId="77777777" w:rsidR="00825925" w:rsidRPr="00825925" w:rsidRDefault="00825925" w:rsidP="00825925">
      <w:pPr>
        <w:pStyle w:val="BodyTextIndent"/>
        <w:ind w:left="0"/>
        <w:jc w:val="both"/>
      </w:pPr>
    </w:p>
    <w:p w14:paraId="5718661B" w14:textId="77777777" w:rsidR="00825925" w:rsidRPr="00825925" w:rsidRDefault="00825925" w:rsidP="00825925">
      <w:pPr>
        <w:pStyle w:val="BodyTextIndent"/>
        <w:ind w:left="0"/>
        <w:jc w:val="both"/>
      </w:pPr>
      <w:r w:rsidRPr="00825925">
        <w:rPr>
          <w:b/>
        </w:rPr>
        <w:t>Evaluation/Reflection</w:t>
      </w:r>
      <w:r w:rsidRPr="00825925">
        <w:t xml:space="preserve">: </w:t>
      </w:r>
    </w:p>
    <w:p w14:paraId="5E120135" w14:textId="77777777" w:rsidR="00825925" w:rsidRPr="00825925" w:rsidRDefault="00825925" w:rsidP="00825925">
      <w:pPr>
        <w:pStyle w:val="BodyTextIndent"/>
        <w:ind w:left="0"/>
        <w:jc w:val="both"/>
        <w:rPr>
          <w:sz w:val="10"/>
          <w:szCs w:val="10"/>
        </w:rPr>
      </w:pPr>
    </w:p>
    <w:p w14:paraId="73C54191" w14:textId="77777777" w:rsidR="00825925" w:rsidRPr="00825925" w:rsidRDefault="00825925" w:rsidP="00825925">
      <w:pPr>
        <w:pStyle w:val="BodyTextIndent"/>
        <w:ind w:left="0" w:firstLine="720"/>
        <w:jc w:val="both"/>
      </w:pPr>
      <w:r w:rsidRPr="00825925">
        <w:t xml:space="preserve">The 2016-2017 academic year for our chapter was characterized by new beginnings. In the established tutoring program we noticed that we weren’t getting the response from students we had hoped for. As a result, we critically evaluated what the current classes’ needs were and have begun the journey to address them with new tutoring approaches. For example, we are piloting email tutoring this coming academic year in an attempt to be more approachable to students. An additional “new beginning” was our Procrastination Prevention events. We have had great feedback about providing this learning experience for students in classes that have historically been more difficult. Both students and faculty, the Dean included, have started to embrace these learning opportunities and the response has been wonderful. Surveys were sent out after the second event to get feedback from students and those responses are being used to develop future events. </w:t>
      </w:r>
    </w:p>
    <w:p w14:paraId="7171466B" w14:textId="77777777" w:rsidR="00825925" w:rsidRDefault="00825925" w:rsidP="00825925">
      <w:pPr>
        <w:pStyle w:val="BodyTextIndent"/>
        <w:ind w:left="0" w:firstLine="720"/>
        <w:jc w:val="both"/>
      </w:pPr>
      <w:r w:rsidRPr="00825925">
        <w:t xml:space="preserve">Although Delta Kappa is a fairly new chapter, we have worked very hard at planning activities that we, as students, find valuable and true to our mission. It is encouraging to see the response to events like Procrastination Prevention that are becoming traditions for our chapter and helping students see what Rho Chi can do for them. It has been refreshing to hear new ideas from incoming chapter members on what programs and events Rho Chi can host to help SUCOP students be involved in their education and excel academically. The Delta Kappa Chapter is always open to new ways of reaching students and we foresee our chapter evolving over the next academic year to best attain our goals.    </w:t>
      </w:r>
    </w:p>
    <w:p w14:paraId="701DC641" w14:textId="77777777" w:rsidR="00200D2C" w:rsidRDefault="00200D2C" w:rsidP="00825925">
      <w:pPr>
        <w:pStyle w:val="BodyTextIndent"/>
        <w:ind w:left="0" w:firstLine="720"/>
        <w:jc w:val="both"/>
      </w:pPr>
    </w:p>
    <w:p w14:paraId="414B9650" w14:textId="77777777" w:rsidR="00200D2C" w:rsidRDefault="00200D2C" w:rsidP="00825925">
      <w:pPr>
        <w:pStyle w:val="BodyTextIndent"/>
        <w:ind w:left="0" w:firstLine="720"/>
        <w:jc w:val="both"/>
      </w:pPr>
    </w:p>
    <w:p w14:paraId="0BD247B8" w14:textId="77777777" w:rsidR="00200D2C" w:rsidRDefault="00200D2C" w:rsidP="00825925">
      <w:pPr>
        <w:pStyle w:val="BodyTextIndent"/>
        <w:ind w:left="0" w:firstLine="720"/>
        <w:jc w:val="both"/>
      </w:pPr>
    </w:p>
    <w:p w14:paraId="1D160A5B" w14:textId="77777777" w:rsidR="00200D2C" w:rsidRDefault="00200D2C" w:rsidP="00825925">
      <w:pPr>
        <w:pStyle w:val="BodyTextIndent"/>
        <w:ind w:left="0" w:firstLine="720"/>
        <w:jc w:val="both"/>
      </w:pPr>
    </w:p>
    <w:p w14:paraId="7197F47C" w14:textId="77777777" w:rsidR="00200D2C" w:rsidRDefault="00200D2C" w:rsidP="00825925">
      <w:pPr>
        <w:pStyle w:val="BodyTextIndent"/>
        <w:ind w:left="0" w:firstLine="720"/>
        <w:jc w:val="both"/>
      </w:pPr>
    </w:p>
    <w:p w14:paraId="6D8B386C" w14:textId="77777777" w:rsidR="00200D2C" w:rsidRPr="00825925" w:rsidRDefault="00200D2C" w:rsidP="00825925">
      <w:pPr>
        <w:pStyle w:val="BodyTextIndent"/>
        <w:ind w:left="0" w:firstLine="720"/>
        <w:jc w:val="both"/>
      </w:pPr>
    </w:p>
    <w:p w14:paraId="61530550" w14:textId="7DBABBBE" w:rsidR="00A272F8" w:rsidRPr="006C7353" w:rsidRDefault="00A272F8" w:rsidP="00DD668A"/>
    <w:p w14:paraId="48FFBCE2" w14:textId="77777777" w:rsidR="00A272F8" w:rsidRPr="006C7353" w:rsidRDefault="00A272F8" w:rsidP="00E81C01">
      <w:pPr>
        <w:jc w:val="center"/>
      </w:pPr>
    </w:p>
    <w:tbl>
      <w:tblPr>
        <w:tblW w:w="12032" w:type="dxa"/>
        <w:tblInd w:w="477" w:type="dxa"/>
        <w:tblLook w:val="04A0" w:firstRow="1" w:lastRow="0" w:firstColumn="1" w:lastColumn="0" w:noHBand="0" w:noVBand="1"/>
      </w:tblPr>
      <w:tblGrid>
        <w:gridCol w:w="4360"/>
        <w:gridCol w:w="1652"/>
        <w:gridCol w:w="1580"/>
        <w:gridCol w:w="1440"/>
        <w:gridCol w:w="3000"/>
      </w:tblGrid>
      <w:tr w:rsidR="003B306E" w:rsidRPr="003B306E" w14:paraId="78B524CF" w14:textId="77777777" w:rsidTr="003B306E">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14:paraId="6DBDECBC" w14:textId="77777777" w:rsidR="003B306E" w:rsidRPr="003B306E" w:rsidRDefault="003B306E" w:rsidP="003B306E">
            <w:pPr>
              <w:jc w:val="center"/>
              <w:rPr>
                <w:b/>
                <w:bCs/>
                <w:color w:val="FFFFFF"/>
              </w:rPr>
            </w:pPr>
            <w:r w:rsidRPr="003B306E">
              <w:rPr>
                <w:b/>
                <w:bCs/>
                <w:color w:val="FFFFFF"/>
              </w:rPr>
              <w:t>ITEM</w:t>
            </w:r>
          </w:p>
        </w:tc>
        <w:tc>
          <w:tcPr>
            <w:tcW w:w="1652" w:type="dxa"/>
            <w:tcBorders>
              <w:top w:val="single" w:sz="4" w:space="0" w:color="5B9BD5"/>
              <w:left w:val="nil"/>
              <w:bottom w:val="nil"/>
              <w:right w:val="nil"/>
            </w:tcBorders>
            <w:shd w:val="clear" w:color="5B9BD5" w:fill="5B9BD5"/>
            <w:vAlign w:val="bottom"/>
            <w:hideMark/>
          </w:tcPr>
          <w:p w14:paraId="2A2FDF49" w14:textId="77777777" w:rsidR="003B306E" w:rsidRPr="003B306E" w:rsidRDefault="003B306E" w:rsidP="003B306E">
            <w:pPr>
              <w:jc w:val="center"/>
              <w:rPr>
                <w:b/>
                <w:bCs/>
                <w:color w:val="FFFFFF"/>
              </w:rPr>
            </w:pPr>
            <w:r w:rsidRPr="003B306E">
              <w:rPr>
                <w:b/>
                <w:bCs/>
                <w:color w:val="FFFFFF"/>
              </w:rPr>
              <w:t>Amount Debited        ($$ spent)</w:t>
            </w:r>
          </w:p>
        </w:tc>
        <w:tc>
          <w:tcPr>
            <w:tcW w:w="1580" w:type="dxa"/>
            <w:tcBorders>
              <w:top w:val="single" w:sz="4" w:space="0" w:color="5B9BD5"/>
              <w:left w:val="nil"/>
              <w:bottom w:val="nil"/>
              <w:right w:val="nil"/>
            </w:tcBorders>
            <w:shd w:val="clear" w:color="5B9BD5" w:fill="5B9BD5"/>
            <w:vAlign w:val="bottom"/>
            <w:hideMark/>
          </w:tcPr>
          <w:p w14:paraId="0995B815" w14:textId="77777777" w:rsidR="003B306E" w:rsidRPr="003B306E" w:rsidRDefault="003B306E" w:rsidP="003B306E">
            <w:pPr>
              <w:jc w:val="center"/>
              <w:rPr>
                <w:b/>
                <w:bCs/>
                <w:color w:val="FFFFFF"/>
              </w:rPr>
            </w:pPr>
            <w:r w:rsidRPr="003B306E">
              <w:rPr>
                <w:b/>
                <w:bCs/>
                <w:color w:val="FFFFFF"/>
              </w:rPr>
              <w:t>Amount Credited      ($$ raised)</w:t>
            </w:r>
          </w:p>
        </w:tc>
        <w:tc>
          <w:tcPr>
            <w:tcW w:w="1440" w:type="dxa"/>
            <w:tcBorders>
              <w:top w:val="single" w:sz="4" w:space="0" w:color="5B9BD5"/>
              <w:left w:val="nil"/>
              <w:bottom w:val="nil"/>
              <w:right w:val="nil"/>
            </w:tcBorders>
            <w:shd w:val="clear" w:color="5B9BD5" w:fill="5B9BD5"/>
            <w:vAlign w:val="bottom"/>
            <w:hideMark/>
          </w:tcPr>
          <w:p w14:paraId="4FC3B8D2" w14:textId="77777777" w:rsidR="003B306E" w:rsidRPr="003B306E" w:rsidRDefault="003B306E" w:rsidP="003B306E">
            <w:pPr>
              <w:jc w:val="center"/>
              <w:rPr>
                <w:b/>
                <w:bCs/>
                <w:color w:val="FFFFFF"/>
              </w:rPr>
            </w:pPr>
            <w:r w:rsidRPr="003B306E">
              <w:rPr>
                <w:b/>
                <w:bCs/>
                <w:color w:val="FFFFFF"/>
              </w:rPr>
              <w:t>Balance</w:t>
            </w:r>
          </w:p>
        </w:tc>
        <w:tc>
          <w:tcPr>
            <w:tcW w:w="3000" w:type="dxa"/>
            <w:tcBorders>
              <w:top w:val="single" w:sz="4" w:space="0" w:color="5B9BD5"/>
              <w:left w:val="nil"/>
              <w:bottom w:val="nil"/>
              <w:right w:val="single" w:sz="4" w:space="0" w:color="5B9BD5"/>
            </w:tcBorders>
            <w:shd w:val="clear" w:color="5B9BD5" w:fill="5B9BD5"/>
            <w:vAlign w:val="bottom"/>
            <w:hideMark/>
          </w:tcPr>
          <w:p w14:paraId="22963D29" w14:textId="77777777" w:rsidR="003B306E" w:rsidRPr="003B306E" w:rsidRDefault="003B306E" w:rsidP="003B306E">
            <w:pPr>
              <w:jc w:val="center"/>
              <w:rPr>
                <w:b/>
                <w:bCs/>
                <w:color w:val="FFFFFF"/>
              </w:rPr>
            </w:pPr>
            <w:r w:rsidRPr="003B306E">
              <w:rPr>
                <w:b/>
                <w:bCs/>
                <w:color w:val="FFFFFF"/>
              </w:rPr>
              <w:t>Comment</w:t>
            </w:r>
          </w:p>
        </w:tc>
      </w:tr>
      <w:tr w:rsidR="003B306E" w:rsidRPr="003B306E" w14:paraId="60F03AF3" w14:textId="77777777" w:rsidTr="003B306E">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58520E03" w14:textId="77777777" w:rsidR="003B306E" w:rsidRPr="003B306E" w:rsidRDefault="003B306E" w:rsidP="003B306E">
            <w:pPr>
              <w:jc w:val="center"/>
              <w:rPr>
                <w:color w:val="000000"/>
              </w:rPr>
            </w:pPr>
          </w:p>
        </w:tc>
        <w:tc>
          <w:tcPr>
            <w:tcW w:w="1652" w:type="dxa"/>
            <w:tcBorders>
              <w:top w:val="single" w:sz="4" w:space="0" w:color="5B9BD5"/>
              <w:left w:val="nil"/>
              <w:bottom w:val="nil"/>
              <w:right w:val="nil"/>
            </w:tcBorders>
            <w:shd w:val="clear" w:color="auto" w:fill="auto"/>
            <w:vAlign w:val="bottom"/>
            <w:hideMark/>
          </w:tcPr>
          <w:p w14:paraId="5EF069D2" w14:textId="77777777" w:rsidR="003B306E" w:rsidRPr="003B306E" w:rsidRDefault="003B306E" w:rsidP="003B306E">
            <w:pPr>
              <w:jc w:val="center"/>
              <w:rPr>
                <w:color w:val="000000"/>
              </w:rPr>
            </w:pPr>
          </w:p>
        </w:tc>
        <w:tc>
          <w:tcPr>
            <w:tcW w:w="1580" w:type="dxa"/>
            <w:tcBorders>
              <w:top w:val="single" w:sz="4" w:space="0" w:color="5B9BD5"/>
              <w:left w:val="nil"/>
              <w:bottom w:val="nil"/>
              <w:right w:val="nil"/>
            </w:tcBorders>
            <w:shd w:val="clear" w:color="auto" w:fill="auto"/>
            <w:vAlign w:val="bottom"/>
            <w:hideMark/>
          </w:tcPr>
          <w:p w14:paraId="48188A3C" w14:textId="77777777" w:rsidR="003B306E" w:rsidRPr="003B306E" w:rsidRDefault="003B306E" w:rsidP="003B306E">
            <w:pPr>
              <w:jc w:val="center"/>
              <w:rPr>
                <w:color w:val="000000"/>
              </w:rPr>
            </w:pPr>
          </w:p>
        </w:tc>
        <w:tc>
          <w:tcPr>
            <w:tcW w:w="1440" w:type="dxa"/>
            <w:tcBorders>
              <w:top w:val="single" w:sz="4" w:space="0" w:color="5B9BD5"/>
              <w:left w:val="nil"/>
              <w:bottom w:val="nil"/>
              <w:right w:val="nil"/>
            </w:tcBorders>
            <w:shd w:val="clear" w:color="auto" w:fill="auto"/>
            <w:vAlign w:val="bottom"/>
            <w:hideMark/>
          </w:tcPr>
          <w:p w14:paraId="707BFDAE" w14:textId="77777777" w:rsidR="003B306E" w:rsidRPr="003B306E" w:rsidRDefault="003B306E" w:rsidP="003B306E">
            <w:pPr>
              <w:jc w:val="cente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5FBFECE7" w14:textId="77777777" w:rsidR="003B306E" w:rsidRPr="003B306E" w:rsidRDefault="003B306E" w:rsidP="003B306E">
            <w:pPr>
              <w:jc w:val="center"/>
              <w:rPr>
                <w:color w:val="000000"/>
              </w:rPr>
            </w:pPr>
          </w:p>
        </w:tc>
      </w:tr>
      <w:tr w:rsidR="003B306E" w:rsidRPr="003B306E" w14:paraId="7434154B" w14:textId="77777777" w:rsidTr="003B306E">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14:paraId="7B125EBB" w14:textId="77777777" w:rsidR="003B306E" w:rsidRPr="003B306E" w:rsidRDefault="003B306E" w:rsidP="003B306E">
            <w:pPr>
              <w:rPr>
                <w:b/>
                <w:bCs/>
                <w:color w:val="000000"/>
              </w:rPr>
            </w:pPr>
          </w:p>
        </w:tc>
        <w:tc>
          <w:tcPr>
            <w:tcW w:w="1652" w:type="dxa"/>
            <w:tcBorders>
              <w:top w:val="single" w:sz="4" w:space="0" w:color="5B9BD5"/>
              <w:left w:val="nil"/>
              <w:bottom w:val="nil"/>
              <w:right w:val="nil"/>
            </w:tcBorders>
            <w:shd w:val="clear" w:color="auto" w:fill="auto"/>
            <w:vAlign w:val="bottom"/>
            <w:hideMark/>
          </w:tcPr>
          <w:p w14:paraId="0AC91FB4" w14:textId="77777777" w:rsidR="003B306E" w:rsidRPr="003B306E" w:rsidRDefault="003B306E" w:rsidP="003B306E">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14:paraId="60D1E1EE" w14:textId="77777777" w:rsidR="003B306E" w:rsidRPr="003B306E" w:rsidRDefault="003B306E" w:rsidP="003B306E">
            <w:pPr>
              <w:rPr>
                <w:b/>
                <w:bCs/>
                <w:color w:val="000000"/>
              </w:rPr>
            </w:pPr>
          </w:p>
        </w:tc>
        <w:tc>
          <w:tcPr>
            <w:tcW w:w="1440" w:type="dxa"/>
            <w:tcBorders>
              <w:top w:val="single" w:sz="4" w:space="0" w:color="5B9BD5"/>
              <w:left w:val="nil"/>
              <w:bottom w:val="nil"/>
              <w:right w:val="nil"/>
            </w:tcBorders>
            <w:shd w:val="clear" w:color="auto" w:fill="auto"/>
            <w:vAlign w:val="bottom"/>
            <w:hideMark/>
          </w:tcPr>
          <w:p w14:paraId="6ED5415F" w14:textId="77777777" w:rsidR="003B306E" w:rsidRPr="003B306E" w:rsidRDefault="003B306E" w:rsidP="003B306E">
            <w:pPr>
              <w:rPr>
                <w:b/>
                <w:bCs/>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14:paraId="0639D885" w14:textId="77777777" w:rsidR="003B306E" w:rsidRPr="003B306E" w:rsidRDefault="003B306E" w:rsidP="003B306E">
            <w:pPr>
              <w:rPr>
                <w:b/>
                <w:bCs/>
                <w:color w:val="000000"/>
              </w:rPr>
            </w:pPr>
          </w:p>
        </w:tc>
      </w:tr>
      <w:tr w:rsidR="003B306E" w:rsidRPr="003B306E" w14:paraId="38BA228B" w14:textId="77777777" w:rsidTr="003B306E">
        <w:trPr>
          <w:trHeight w:val="386"/>
        </w:trPr>
        <w:tc>
          <w:tcPr>
            <w:tcW w:w="4360" w:type="dxa"/>
            <w:tcBorders>
              <w:top w:val="single" w:sz="4" w:space="0" w:color="5B9BD5"/>
              <w:left w:val="single" w:sz="4" w:space="0" w:color="5B9BD5"/>
              <w:bottom w:val="nil"/>
              <w:right w:val="nil"/>
            </w:tcBorders>
            <w:shd w:val="clear" w:color="auto" w:fill="auto"/>
            <w:vAlign w:val="bottom"/>
            <w:hideMark/>
          </w:tcPr>
          <w:p w14:paraId="0D21DA2E" w14:textId="77777777" w:rsidR="003B306E" w:rsidRPr="003B306E" w:rsidRDefault="003B306E" w:rsidP="003B306E">
            <w:pPr>
              <w:rPr>
                <w:b/>
                <w:bCs/>
                <w:color w:val="000000"/>
              </w:rPr>
            </w:pPr>
            <w:r w:rsidRPr="003B306E">
              <w:rPr>
                <w:b/>
                <w:bCs/>
                <w:color w:val="000000"/>
              </w:rPr>
              <w:t>Balance forward</w:t>
            </w:r>
          </w:p>
        </w:tc>
        <w:tc>
          <w:tcPr>
            <w:tcW w:w="1652" w:type="dxa"/>
            <w:tcBorders>
              <w:top w:val="single" w:sz="4" w:space="0" w:color="5B9BD5"/>
              <w:left w:val="nil"/>
              <w:bottom w:val="nil"/>
              <w:right w:val="nil"/>
            </w:tcBorders>
            <w:shd w:val="clear" w:color="auto" w:fill="auto"/>
            <w:vAlign w:val="bottom"/>
            <w:hideMark/>
          </w:tcPr>
          <w:p w14:paraId="66BBDAF8" w14:textId="77777777" w:rsidR="003B306E" w:rsidRPr="003B306E" w:rsidRDefault="003B306E" w:rsidP="003B306E">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14:paraId="4FCC4824" w14:textId="77777777" w:rsidR="003B306E" w:rsidRPr="003B306E" w:rsidRDefault="003B306E" w:rsidP="003B306E">
            <w:pPr>
              <w:jc w:val="right"/>
              <w:rPr>
                <w:b/>
                <w:bCs/>
                <w:color w:val="000000"/>
              </w:rPr>
            </w:pPr>
            <w:r w:rsidRPr="003B306E">
              <w:rPr>
                <w:b/>
                <w:bCs/>
                <w:color w:val="000000"/>
              </w:rPr>
              <w:t>$2,930.58</w:t>
            </w:r>
          </w:p>
        </w:tc>
        <w:tc>
          <w:tcPr>
            <w:tcW w:w="1440" w:type="dxa"/>
            <w:tcBorders>
              <w:top w:val="single" w:sz="4" w:space="0" w:color="5B9BD5"/>
              <w:left w:val="nil"/>
              <w:bottom w:val="nil"/>
              <w:right w:val="nil"/>
            </w:tcBorders>
            <w:shd w:val="clear" w:color="auto" w:fill="auto"/>
            <w:vAlign w:val="bottom"/>
            <w:hideMark/>
          </w:tcPr>
          <w:p w14:paraId="6AF86411" w14:textId="77777777" w:rsidR="003B306E" w:rsidRPr="003B306E" w:rsidRDefault="003B306E" w:rsidP="003B306E">
            <w:pPr>
              <w:jc w:val="right"/>
              <w:rPr>
                <w:b/>
                <w:bCs/>
                <w:color w:val="000000"/>
              </w:rPr>
            </w:pPr>
            <w:r w:rsidRPr="003B306E">
              <w:rPr>
                <w:b/>
                <w:bCs/>
                <w:color w:val="000000"/>
              </w:rPr>
              <w:t>$2,930.58</w:t>
            </w:r>
          </w:p>
        </w:tc>
        <w:tc>
          <w:tcPr>
            <w:tcW w:w="3000" w:type="dxa"/>
            <w:tcBorders>
              <w:top w:val="single" w:sz="4" w:space="0" w:color="5B9BD5"/>
              <w:left w:val="nil"/>
              <w:bottom w:val="nil"/>
              <w:right w:val="single" w:sz="4" w:space="0" w:color="5B9BD5"/>
            </w:tcBorders>
            <w:shd w:val="clear" w:color="auto" w:fill="auto"/>
            <w:vAlign w:val="bottom"/>
            <w:hideMark/>
          </w:tcPr>
          <w:p w14:paraId="5623DBF5" w14:textId="77777777" w:rsidR="003B306E" w:rsidRPr="003B306E" w:rsidRDefault="003B306E" w:rsidP="003B306E">
            <w:pPr>
              <w:rPr>
                <w:b/>
                <w:bCs/>
                <w:color w:val="000000"/>
              </w:rPr>
            </w:pPr>
            <w:r w:rsidRPr="003B306E">
              <w:rPr>
                <w:b/>
                <w:bCs/>
                <w:color w:val="000000"/>
              </w:rPr>
              <w:t>Balance from last year</w:t>
            </w:r>
          </w:p>
        </w:tc>
      </w:tr>
      <w:tr w:rsidR="003B306E" w:rsidRPr="003B306E" w14:paraId="6A02A9E6" w14:textId="77777777" w:rsidTr="003B306E">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57CBEE7C" w14:textId="77777777" w:rsidR="003B306E" w:rsidRPr="003B306E" w:rsidRDefault="003B306E" w:rsidP="003B306E">
            <w:pPr>
              <w:rPr>
                <w:b/>
                <w:color w:val="000000"/>
              </w:rPr>
            </w:pPr>
            <w:r w:rsidRPr="003B306E">
              <w:rPr>
                <w:b/>
                <w:color w:val="000000"/>
              </w:rPr>
              <w:t>Sold pasta lunches</w:t>
            </w:r>
          </w:p>
        </w:tc>
        <w:tc>
          <w:tcPr>
            <w:tcW w:w="1652" w:type="dxa"/>
            <w:tcBorders>
              <w:top w:val="single" w:sz="4" w:space="0" w:color="5B9BD5"/>
              <w:left w:val="nil"/>
              <w:bottom w:val="nil"/>
              <w:right w:val="nil"/>
            </w:tcBorders>
            <w:shd w:val="clear" w:color="auto" w:fill="auto"/>
            <w:vAlign w:val="bottom"/>
            <w:hideMark/>
          </w:tcPr>
          <w:p w14:paraId="4588E988" w14:textId="77777777" w:rsidR="003B306E" w:rsidRPr="003B306E" w:rsidRDefault="003B306E" w:rsidP="003B306E">
            <w:pPr>
              <w:jc w:val="center"/>
              <w:rPr>
                <w:b/>
                <w:color w:val="000000"/>
              </w:rPr>
            </w:pPr>
          </w:p>
        </w:tc>
        <w:tc>
          <w:tcPr>
            <w:tcW w:w="1580" w:type="dxa"/>
            <w:tcBorders>
              <w:top w:val="single" w:sz="4" w:space="0" w:color="5B9BD5"/>
              <w:left w:val="nil"/>
              <w:bottom w:val="nil"/>
              <w:right w:val="nil"/>
            </w:tcBorders>
            <w:shd w:val="clear" w:color="auto" w:fill="auto"/>
            <w:vAlign w:val="bottom"/>
            <w:hideMark/>
          </w:tcPr>
          <w:p w14:paraId="3073E21F" w14:textId="77777777" w:rsidR="003B306E" w:rsidRPr="003B306E" w:rsidRDefault="003B306E" w:rsidP="003B306E">
            <w:pPr>
              <w:ind w:left="444" w:firstLine="90"/>
              <w:jc w:val="center"/>
              <w:rPr>
                <w:b/>
                <w:color w:val="000000"/>
              </w:rPr>
            </w:pPr>
            <w:r w:rsidRPr="003B306E">
              <w:rPr>
                <w:b/>
                <w:color w:val="000000"/>
              </w:rPr>
              <w:t>$250.48</w:t>
            </w:r>
          </w:p>
        </w:tc>
        <w:tc>
          <w:tcPr>
            <w:tcW w:w="1440" w:type="dxa"/>
            <w:tcBorders>
              <w:top w:val="single" w:sz="4" w:space="0" w:color="5B9BD5"/>
              <w:left w:val="nil"/>
              <w:bottom w:val="nil"/>
              <w:right w:val="nil"/>
            </w:tcBorders>
            <w:shd w:val="clear" w:color="auto" w:fill="auto"/>
            <w:vAlign w:val="bottom"/>
            <w:hideMark/>
          </w:tcPr>
          <w:p w14:paraId="68B67F53" w14:textId="77777777" w:rsidR="003B306E" w:rsidRPr="003B306E" w:rsidRDefault="003B306E" w:rsidP="003B306E">
            <w:pPr>
              <w:jc w:val="right"/>
              <w:rPr>
                <w:b/>
                <w:color w:val="000000"/>
              </w:rPr>
            </w:pPr>
            <w:r w:rsidRPr="003B306E">
              <w:rPr>
                <w:b/>
                <w:color w:val="000000"/>
              </w:rPr>
              <w:t>$3,181.06</w:t>
            </w:r>
          </w:p>
        </w:tc>
        <w:tc>
          <w:tcPr>
            <w:tcW w:w="3000" w:type="dxa"/>
            <w:tcBorders>
              <w:top w:val="single" w:sz="4" w:space="0" w:color="5B9BD5"/>
              <w:left w:val="nil"/>
              <w:bottom w:val="nil"/>
              <w:right w:val="single" w:sz="4" w:space="0" w:color="5B9BD5"/>
            </w:tcBorders>
            <w:shd w:val="clear" w:color="auto" w:fill="auto"/>
            <w:vAlign w:val="bottom"/>
            <w:hideMark/>
          </w:tcPr>
          <w:p w14:paraId="3C3F789B" w14:textId="77777777" w:rsidR="003B306E" w:rsidRPr="003B306E" w:rsidRDefault="003B306E" w:rsidP="003B306E">
            <w:pPr>
              <w:rPr>
                <w:b/>
                <w:color w:val="000000"/>
              </w:rPr>
            </w:pPr>
            <w:r w:rsidRPr="003B306E">
              <w:rPr>
                <w:b/>
                <w:color w:val="000000"/>
              </w:rPr>
              <w:t>Sold 50 lunches</w:t>
            </w:r>
          </w:p>
        </w:tc>
      </w:tr>
      <w:tr w:rsidR="003B306E" w:rsidRPr="003B306E" w14:paraId="3BB52FC2" w14:textId="77777777" w:rsidTr="003B306E">
        <w:trPr>
          <w:trHeight w:val="300"/>
        </w:trPr>
        <w:tc>
          <w:tcPr>
            <w:tcW w:w="4360" w:type="dxa"/>
            <w:tcBorders>
              <w:top w:val="single" w:sz="4" w:space="0" w:color="5B9BD5"/>
              <w:left w:val="single" w:sz="4" w:space="0" w:color="5B9BD5"/>
              <w:bottom w:val="nil"/>
              <w:right w:val="nil"/>
            </w:tcBorders>
            <w:shd w:val="clear" w:color="auto" w:fill="auto"/>
            <w:vAlign w:val="bottom"/>
            <w:hideMark/>
          </w:tcPr>
          <w:p w14:paraId="033CC35C" w14:textId="77777777" w:rsidR="003B306E" w:rsidRPr="003B306E" w:rsidRDefault="003B306E" w:rsidP="003B306E">
            <w:pPr>
              <w:rPr>
                <w:b/>
                <w:color w:val="000000"/>
              </w:rPr>
            </w:pPr>
            <w:r w:rsidRPr="003B306E">
              <w:rPr>
                <w:b/>
                <w:color w:val="000000"/>
              </w:rPr>
              <w:t>Graduation Cords</w:t>
            </w:r>
          </w:p>
        </w:tc>
        <w:tc>
          <w:tcPr>
            <w:tcW w:w="1652" w:type="dxa"/>
            <w:tcBorders>
              <w:top w:val="single" w:sz="4" w:space="0" w:color="5B9BD5"/>
              <w:left w:val="nil"/>
              <w:bottom w:val="nil"/>
              <w:right w:val="nil"/>
            </w:tcBorders>
            <w:shd w:val="clear" w:color="auto" w:fill="auto"/>
            <w:vAlign w:val="bottom"/>
            <w:hideMark/>
          </w:tcPr>
          <w:p w14:paraId="4D1F5BFD" w14:textId="77777777" w:rsidR="003B306E" w:rsidRPr="003B306E" w:rsidRDefault="003B306E" w:rsidP="003B306E">
            <w:pPr>
              <w:jc w:val="center"/>
              <w:rPr>
                <w:b/>
                <w:color w:val="FF0000"/>
              </w:rPr>
            </w:pPr>
            <w:r w:rsidRPr="003B306E">
              <w:rPr>
                <w:b/>
                <w:color w:val="FF0000"/>
              </w:rPr>
              <w:t>($250.00)</w:t>
            </w:r>
          </w:p>
        </w:tc>
        <w:tc>
          <w:tcPr>
            <w:tcW w:w="1580" w:type="dxa"/>
            <w:tcBorders>
              <w:top w:val="single" w:sz="4" w:space="0" w:color="5B9BD5"/>
              <w:left w:val="nil"/>
              <w:bottom w:val="nil"/>
              <w:right w:val="nil"/>
            </w:tcBorders>
            <w:shd w:val="clear" w:color="auto" w:fill="auto"/>
            <w:vAlign w:val="bottom"/>
            <w:hideMark/>
          </w:tcPr>
          <w:p w14:paraId="4718E243" w14:textId="77777777" w:rsidR="003B306E" w:rsidRPr="003B306E" w:rsidRDefault="003B306E" w:rsidP="003B306E">
            <w:pPr>
              <w:jc w:val="right"/>
              <w:rPr>
                <w:b/>
                <w:color w:val="000000"/>
              </w:rPr>
            </w:pPr>
          </w:p>
        </w:tc>
        <w:tc>
          <w:tcPr>
            <w:tcW w:w="1440" w:type="dxa"/>
            <w:tcBorders>
              <w:top w:val="single" w:sz="4" w:space="0" w:color="5B9BD5"/>
              <w:left w:val="nil"/>
              <w:bottom w:val="nil"/>
              <w:right w:val="nil"/>
            </w:tcBorders>
            <w:shd w:val="clear" w:color="auto" w:fill="auto"/>
            <w:vAlign w:val="bottom"/>
            <w:hideMark/>
          </w:tcPr>
          <w:p w14:paraId="20ACFDA8" w14:textId="77777777" w:rsidR="003B306E" w:rsidRPr="003B306E" w:rsidRDefault="003B306E" w:rsidP="003B306E">
            <w:pPr>
              <w:jc w:val="right"/>
              <w:rPr>
                <w:b/>
                <w:color w:val="000000"/>
              </w:rPr>
            </w:pPr>
            <w:r w:rsidRPr="003B306E">
              <w:rPr>
                <w:b/>
                <w:color w:val="000000"/>
              </w:rPr>
              <w:t xml:space="preserve">$2,931.06 </w:t>
            </w:r>
          </w:p>
        </w:tc>
        <w:tc>
          <w:tcPr>
            <w:tcW w:w="3000" w:type="dxa"/>
            <w:tcBorders>
              <w:top w:val="single" w:sz="4" w:space="0" w:color="5B9BD5"/>
              <w:left w:val="nil"/>
              <w:bottom w:val="nil"/>
              <w:right w:val="single" w:sz="4" w:space="0" w:color="5B9BD5"/>
            </w:tcBorders>
            <w:shd w:val="clear" w:color="auto" w:fill="auto"/>
            <w:vAlign w:val="bottom"/>
            <w:hideMark/>
          </w:tcPr>
          <w:p w14:paraId="278BDD4A" w14:textId="77777777" w:rsidR="003B306E" w:rsidRPr="003B306E" w:rsidRDefault="003B306E" w:rsidP="003B306E">
            <w:pPr>
              <w:rPr>
                <w:b/>
                <w:color w:val="000000"/>
              </w:rPr>
            </w:pPr>
            <w:r w:rsidRPr="003B306E">
              <w:rPr>
                <w:b/>
                <w:color w:val="000000"/>
              </w:rPr>
              <w:t>Ordered 20 cords</w:t>
            </w:r>
          </w:p>
        </w:tc>
      </w:tr>
      <w:tr w:rsidR="003B306E" w:rsidRPr="003B306E" w14:paraId="36C126C5" w14:textId="77777777" w:rsidTr="003B306E">
        <w:trPr>
          <w:trHeight w:val="300"/>
        </w:trPr>
        <w:tc>
          <w:tcPr>
            <w:tcW w:w="4360" w:type="dxa"/>
            <w:tcBorders>
              <w:top w:val="single" w:sz="4" w:space="0" w:color="5B9BD5"/>
              <w:left w:val="single" w:sz="4" w:space="0" w:color="5B9BD5"/>
              <w:bottom w:val="nil"/>
              <w:right w:val="nil"/>
            </w:tcBorders>
            <w:shd w:val="clear" w:color="auto" w:fill="auto"/>
            <w:vAlign w:val="bottom"/>
          </w:tcPr>
          <w:p w14:paraId="30F5F115" w14:textId="77777777" w:rsidR="003B306E" w:rsidRPr="003B306E" w:rsidRDefault="003B306E" w:rsidP="003B306E">
            <w:pPr>
              <w:rPr>
                <w:b/>
                <w:color w:val="000000"/>
              </w:rPr>
            </w:pPr>
            <w:r w:rsidRPr="003B306E">
              <w:rPr>
                <w:b/>
                <w:color w:val="000000"/>
              </w:rPr>
              <w:t>1</w:t>
            </w:r>
            <w:r w:rsidRPr="003B306E">
              <w:rPr>
                <w:b/>
                <w:color w:val="000000"/>
                <w:vertAlign w:val="superscript"/>
              </w:rPr>
              <w:t>st</w:t>
            </w:r>
            <w:r w:rsidRPr="003B306E">
              <w:rPr>
                <w:b/>
                <w:color w:val="000000"/>
              </w:rPr>
              <w:t xml:space="preserve"> Procrastination Prevention Event                   </w:t>
            </w:r>
          </w:p>
        </w:tc>
        <w:tc>
          <w:tcPr>
            <w:tcW w:w="1652" w:type="dxa"/>
            <w:tcBorders>
              <w:top w:val="single" w:sz="4" w:space="0" w:color="5B9BD5"/>
              <w:left w:val="nil"/>
              <w:bottom w:val="nil"/>
              <w:right w:val="nil"/>
            </w:tcBorders>
            <w:shd w:val="clear" w:color="auto" w:fill="auto"/>
            <w:vAlign w:val="bottom"/>
          </w:tcPr>
          <w:p w14:paraId="662E70AB" w14:textId="77777777" w:rsidR="003B306E" w:rsidRPr="003B306E" w:rsidRDefault="003B306E" w:rsidP="003B306E">
            <w:pPr>
              <w:jc w:val="center"/>
              <w:rPr>
                <w:b/>
                <w:color w:val="FF0000"/>
              </w:rPr>
            </w:pPr>
            <w:r w:rsidRPr="003B306E">
              <w:rPr>
                <w:b/>
                <w:color w:val="FF0000"/>
              </w:rPr>
              <w:t>($256.08)</w:t>
            </w:r>
          </w:p>
        </w:tc>
        <w:tc>
          <w:tcPr>
            <w:tcW w:w="1580" w:type="dxa"/>
            <w:tcBorders>
              <w:top w:val="single" w:sz="4" w:space="0" w:color="5B9BD5"/>
              <w:left w:val="nil"/>
              <w:bottom w:val="nil"/>
              <w:right w:val="nil"/>
            </w:tcBorders>
            <w:shd w:val="clear" w:color="auto" w:fill="auto"/>
            <w:vAlign w:val="bottom"/>
          </w:tcPr>
          <w:p w14:paraId="1EA5393F" w14:textId="77777777" w:rsidR="003B306E" w:rsidRPr="003B306E" w:rsidRDefault="003B306E" w:rsidP="003B306E">
            <w:pPr>
              <w:rPr>
                <w:color w:val="000000"/>
              </w:rPr>
            </w:pPr>
          </w:p>
        </w:tc>
        <w:tc>
          <w:tcPr>
            <w:tcW w:w="1440" w:type="dxa"/>
            <w:tcBorders>
              <w:top w:val="single" w:sz="4" w:space="0" w:color="5B9BD5"/>
              <w:left w:val="nil"/>
              <w:bottom w:val="nil"/>
              <w:right w:val="nil"/>
            </w:tcBorders>
            <w:shd w:val="clear" w:color="auto" w:fill="auto"/>
            <w:vAlign w:val="bottom"/>
          </w:tcPr>
          <w:p w14:paraId="4391F9A8" w14:textId="77777777" w:rsidR="003B306E" w:rsidRPr="003B306E" w:rsidRDefault="003B306E" w:rsidP="003B306E">
            <w:pPr>
              <w:jc w:val="right"/>
              <w:rPr>
                <w:b/>
                <w:color w:val="000000"/>
              </w:rPr>
            </w:pPr>
            <w:r w:rsidRPr="003B306E">
              <w:rPr>
                <w:b/>
                <w:color w:val="000000"/>
              </w:rPr>
              <w:t>$2,674.98</w:t>
            </w:r>
          </w:p>
        </w:tc>
        <w:tc>
          <w:tcPr>
            <w:tcW w:w="3000" w:type="dxa"/>
            <w:tcBorders>
              <w:top w:val="single" w:sz="4" w:space="0" w:color="5B9BD5"/>
              <w:left w:val="nil"/>
              <w:bottom w:val="nil"/>
              <w:right w:val="single" w:sz="4" w:space="0" w:color="5B9BD5"/>
            </w:tcBorders>
            <w:shd w:val="clear" w:color="auto" w:fill="auto"/>
            <w:vAlign w:val="bottom"/>
          </w:tcPr>
          <w:p w14:paraId="52237EB7" w14:textId="77777777" w:rsidR="003B306E" w:rsidRPr="003B306E" w:rsidRDefault="003B306E" w:rsidP="003B306E">
            <w:pPr>
              <w:rPr>
                <w:b/>
                <w:color w:val="000000"/>
              </w:rPr>
            </w:pPr>
            <w:r w:rsidRPr="003B306E">
              <w:rPr>
                <w:b/>
                <w:color w:val="000000"/>
              </w:rPr>
              <w:t>Subway lunches and door prizes</w:t>
            </w:r>
          </w:p>
        </w:tc>
      </w:tr>
      <w:tr w:rsidR="003B306E" w:rsidRPr="003B306E" w14:paraId="54E6D2C7" w14:textId="77777777" w:rsidTr="003B306E">
        <w:trPr>
          <w:trHeight w:val="300"/>
        </w:trPr>
        <w:tc>
          <w:tcPr>
            <w:tcW w:w="4360" w:type="dxa"/>
            <w:tcBorders>
              <w:top w:val="single" w:sz="4" w:space="0" w:color="5B9BD5"/>
              <w:left w:val="single" w:sz="4" w:space="0" w:color="5B9BD5"/>
              <w:bottom w:val="nil"/>
              <w:right w:val="nil"/>
            </w:tcBorders>
            <w:shd w:val="clear" w:color="auto" w:fill="auto"/>
            <w:vAlign w:val="bottom"/>
          </w:tcPr>
          <w:p w14:paraId="2AF929CF" w14:textId="77777777" w:rsidR="003B306E" w:rsidRPr="003B306E" w:rsidRDefault="003B306E" w:rsidP="003B306E">
            <w:pPr>
              <w:rPr>
                <w:b/>
                <w:color w:val="000000"/>
              </w:rPr>
            </w:pPr>
            <w:r w:rsidRPr="003B306E">
              <w:rPr>
                <w:b/>
                <w:color w:val="000000"/>
              </w:rPr>
              <w:t>2</w:t>
            </w:r>
            <w:r w:rsidRPr="003B306E">
              <w:rPr>
                <w:b/>
                <w:color w:val="000000"/>
                <w:vertAlign w:val="superscript"/>
              </w:rPr>
              <w:t>nd</w:t>
            </w:r>
            <w:r w:rsidRPr="003B306E">
              <w:rPr>
                <w:b/>
                <w:color w:val="000000"/>
              </w:rPr>
              <w:t xml:space="preserve"> Procrastination Prevention Event</w:t>
            </w:r>
          </w:p>
        </w:tc>
        <w:tc>
          <w:tcPr>
            <w:tcW w:w="1652" w:type="dxa"/>
            <w:tcBorders>
              <w:top w:val="single" w:sz="4" w:space="0" w:color="5B9BD5"/>
              <w:left w:val="nil"/>
              <w:bottom w:val="nil"/>
              <w:right w:val="nil"/>
            </w:tcBorders>
            <w:shd w:val="clear" w:color="auto" w:fill="auto"/>
            <w:vAlign w:val="bottom"/>
          </w:tcPr>
          <w:p w14:paraId="33C5C6A9" w14:textId="77777777" w:rsidR="003B306E" w:rsidRPr="003B306E" w:rsidRDefault="003B306E" w:rsidP="003B306E">
            <w:pPr>
              <w:jc w:val="center"/>
              <w:rPr>
                <w:b/>
                <w:color w:val="FF0000"/>
              </w:rPr>
            </w:pPr>
            <w:r w:rsidRPr="003B306E">
              <w:rPr>
                <w:b/>
                <w:color w:val="FF0000"/>
              </w:rPr>
              <w:t>($239.56)</w:t>
            </w:r>
          </w:p>
        </w:tc>
        <w:tc>
          <w:tcPr>
            <w:tcW w:w="1580" w:type="dxa"/>
            <w:tcBorders>
              <w:top w:val="single" w:sz="4" w:space="0" w:color="5B9BD5"/>
              <w:left w:val="nil"/>
              <w:bottom w:val="nil"/>
              <w:right w:val="nil"/>
            </w:tcBorders>
            <w:shd w:val="clear" w:color="auto" w:fill="auto"/>
            <w:vAlign w:val="bottom"/>
            <w:hideMark/>
          </w:tcPr>
          <w:p w14:paraId="456320C7" w14:textId="77777777" w:rsidR="003B306E" w:rsidRPr="003B306E" w:rsidRDefault="003B306E" w:rsidP="003B306E">
            <w:pPr>
              <w:rPr>
                <w:color w:val="000000"/>
              </w:rPr>
            </w:pPr>
          </w:p>
        </w:tc>
        <w:tc>
          <w:tcPr>
            <w:tcW w:w="1440" w:type="dxa"/>
            <w:tcBorders>
              <w:top w:val="single" w:sz="4" w:space="0" w:color="5B9BD5"/>
              <w:left w:val="nil"/>
              <w:bottom w:val="nil"/>
              <w:right w:val="nil"/>
            </w:tcBorders>
            <w:shd w:val="clear" w:color="auto" w:fill="auto"/>
            <w:vAlign w:val="bottom"/>
            <w:hideMark/>
          </w:tcPr>
          <w:p w14:paraId="06ED54E7" w14:textId="77777777" w:rsidR="003B306E" w:rsidRPr="003B306E" w:rsidRDefault="003B306E" w:rsidP="003B306E">
            <w:pPr>
              <w:rPr>
                <w:b/>
                <w:color w:val="000000"/>
              </w:rPr>
            </w:pPr>
            <w:r w:rsidRPr="003B306E">
              <w:rPr>
                <w:color w:val="000000"/>
              </w:rPr>
              <w:t xml:space="preserve">    </w:t>
            </w:r>
            <w:r w:rsidRPr="003B306E">
              <w:rPr>
                <w:b/>
                <w:color w:val="000000"/>
              </w:rPr>
              <w:t>$2,435.42</w:t>
            </w:r>
          </w:p>
        </w:tc>
        <w:tc>
          <w:tcPr>
            <w:tcW w:w="3000" w:type="dxa"/>
            <w:tcBorders>
              <w:top w:val="single" w:sz="4" w:space="0" w:color="5B9BD5"/>
              <w:left w:val="nil"/>
              <w:bottom w:val="nil"/>
              <w:right w:val="single" w:sz="4" w:space="0" w:color="5B9BD5"/>
            </w:tcBorders>
            <w:shd w:val="clear" w:color="auto" w:fill="auto"/>
            <w:vAlign w:val="bottom"/>
            <w:hideMark/>
          </w:tcPr>
          <w:p w14:paraId="59DED6E4" w14:textId="77777777" w:rsidR="003B306E" w:rsidRPr="003B306E" w:rsidRDefault="003B306E" w:rsidP="003B306E">
            <w:pPr>
              <w:rPr>
                <w:b/>
                <w:color w:val="000000"/>
              </w:rPr>
            </w:pPr>
            <w:r w:rsidRPr="003B306E">
              <w:rPr>
                <w:b/>
                <w:color w:val="000000"/>
              </w:rPr>
              <w:t>Subway lunches and gift bags</w:t>
            </w:r>
          </w:p>
        </w:tc>
      </w:tr>
      <w:tr w:rsidR="003B306E" w:rsidRPr="003B306E" w14:paraId="39CB7326" w14:textId="77777777" w:rsidTr="003B306E">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3630EFFD" w14:textId="77777777" w:rsidR="003B306E" w:rsidRPr="003B306E" w:rsidRDefault="003B306E" w:rsidP="003B306E">
            <w:pPr>
              <w:rPr>
                <w:b/>
                <w:color w:val="000000"/>
              </w:rPr>
            </w:pPr>
            <w:r w:rsidRPr="003B306E">
              <w:rPr>
                <w:b/>
                <w:color w:val="000000"/>
              </w:rPr>
              <w:t xml:space="preserve">Chapter Reimbursement </w:t>
            </w:r>
          </w:p>
        </w:tc>
        <w:tc>
          <w:tcPr>
            <w:tcW w:w="1652" w:type="dxa"/>
            <w:tcBorders>
              <w:top w:val="single" w:sz="4" w:space="0" w:color="5B9BD5"/>
              <w:left w:val="nil"/>
              <w:bottom w:val="single" w:sz="4" w:space="0" w:color="5B9BD5"/>
              <w:right w:val="nil"/>
            </w:tcBorders>
            <w:shd w:val="clear" w:color="auto" w:fill="auto"/>
            <w:vAlign w:val="bottom"/>
          </w:tcPr>
          <w:p w14:paraId="0E7392A2" w14:textId="77777777" w:rsidR="003B306E" w:rsidRPr="003B306E" w:rsidRDefault="003B306E" w:rsidP="003B306E">
            <w:pPr>
              <w:jc w:val="center"/>
              <w:rPr>
                <w:b/>
                <w:color w:val="FF0000"/>
              </w:rPr>
            </w:pPr>
            <w:r w:rsidRPr="003B306E">
              <w:rPr>
                <w:b/>
                <w:color w:val="FF0000"/>
              </w:rPr>
              <w:t xml:space="preserve">($83.20)                         </w:t>
            </w:r>
          </w:p>
        </w:tc>
        <w:tc>
          <w:tcPr>
            <w:tcW w:w="1580" w:type="dxa"/>
            <w:tcBorders>
              <w:top w:val="single" w:sz="4" w:space="0" w:color="5B9BD5"/>
              <w:left w:val="nil"/>
              <w:bottom w:val="single" w:sz="4" w:space="0" w:color="5B9BD5"/>
              <w:right w:val="nil"/>
            </w:tcBorders>
            <w:shd w:val="clear" w:color="auto" w:fill="auto"/>
            <w:vAlign w:val="bottom"/>
          </w:tcPr>
          <w:p w14:paraId="02CCFC8A" w14:textId="77777777" w:rsidR="003B306E" w:rsidRPr="003B306E" w:rsidRDefault="003B306E" w:rsidP="003B306E">
            <w:pPr>
              <w:rPr>
                <w:b/>
                <w:color w:val="000000"/>
              </w:rPr>
            </w:pPr>
            <w:r w:rsidRPr="003B306E">
              <w:rPr>
                <w:b/>
                <w:color w:val="000000"/>
              </w:rPr>
              <w:t xml:space="preserve">          $200</w:t>
            </w:r>
          </w:p>
        </w:tc>
        <w:tc>
          <w:tcPr>
            <w:tcW w:w="1440" w:type="dxa"/>
            <w:tcBorders>
              <w:top w:val="single" w:sz="4" w:space="0" w:color="5B9BD5"/>
              <w:left w:val="nil"/>
              <w:bottom w:val="single" w:sz="4" w:space="0" w:color="5B9BD5"/>
              <w:right w:val="nil"/>
            </w:tcBorders>
            <w:shd w:val="clear" w:color="auto" w:fill="auto"/>
            <w:vAlign w:val="bottom"/>
          </w:tcPr>
          <w:p w14:paraId="0D00E9A4" w14:textId="77777777" w:rsidR="003B306E" w:rsidRPr="003B306E" w:rsidRDefault="003B306E" w:rsidP="003B306E">
            <w:pPr>
              <w:rPr>
                <w:color w:val="000000"/>
              </w:rPr>
            </w:pPr>
            <w:r w:rsidRPr="003B306E">
              <w:rPr>
                <w:b/>
                <w:color w:val="000000"/>
              </w:rPr>
              <w:t xml:space="preserve">    $2,552.22</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770FF233" w14:textId="77777777" w:rsidR="003B306E" w:rsidRPr="003B306E" w:rsidRDefault="003B306E" w:rsidP="003B306E">
            <w:pPr>
              <w:rPr>
                <w:color w:val="000000"/>
              </w:rPr>
            </w:pPr>
          </w:p>
        </w:tc>
      </w:tr>
      <w:tr w:rsidR="003B306E" w:rsidRPr="003B306E" w14:paraId="6FDC0176" w14:textId="77777777" w:rsidTr="003B306E">
        <w:trPr>
          <w:trHeight w:val="404"/>
        </w:trPr>
        <w:tc>
          <w:tcPr>
            <w:tcW w:w="4360" w:type="dxa"/>
            <w:tcBorders>
              <w:top w:val="single" w:sz="4" w:space="0" w:color="5B9BD5"/>
              <w:left w:val="single" w:sz="4" w:space="0" w:color="5B9BD5"/>
              <w:bottom w:val="single" w:sz="4" w:space="0" w:color="5B9BD5"/>
              <w:right w:val="nil"/>
            </w:tcBorders>
            <w:shd w:val="clear" w:color="auto" w:fill="auto"/>
            <w:vAlign w:val="bottom"/>
          </w:tcPr>
          <w:p w14:paraId="4D0D4143" w14:textId="77777777" w:rsidR="003B306E" w:rsidRPr="003B306E" w:rsidRDefault="003B306E" w:rsidP="003B306E">
            <w:pPr>
              <w:rPr>
                <w:b/>
                <w:color w:val="000000"/>
              </w:rPr>
            </w:pPr>
            <w:r w:rsidRPr="003B306E">
              <w:rPr>
                <w:b/>
                <w:color w:val="000000"/>
              </w:rPr>
              <w:t>Rho Chi National Dues</w:t>
            </w:r>
          </w:p>
        </w:tc>
        <w:tc>
          <w:tcPr>
            <w:tcW w:w="1652" w:type="dxa"/>
            <w:tcBorders>
              <w:top w:val="single" w:sz="4" w:space="0" w:color="5B9BD5"/>
              <w:left w:val="nil"/>
              <w:bottom w:val="single" w:sz="4" w:space="0" w:color="5B9BD5"/>
              <w:right w:val="nil"/>
            </w:tcBorders>
            <w:shd w:val="clear" w:color="auto" w:fill="auto"/>
            <w:vAlign w:val="bottom"/>
          </w:tcPr>
          <w:p w14:paraId="108D739F" w14:textId="77777777" w:rsidR="003B306E" w:rsidRPr="003B306E" w:rsidRDefault="003B306E" w:rsidP="003B306E">
            <w:pPr>
              <w:jc w:val="center"/>
              <w:rPr>
                <w:b/>
                <w:color w:val="FF0000"/>
              </w:rPr>
            </w:pPr>
            <w:r w:rsidRPr="003B306E">
              <w:rPr>
                <w:b/>
                <w:color w:val="FF0000"/>
              </w:rPr>
              <w:t>($1,040.00)</w:t>
            </w:r>
          </w:p>
        </w:tc>
        <w:tc>
          <w:tcPr>
            <w:tcW w:w="1580" w:type="dxa"/>
            <w:tcBorders>
              <w:top w:val="single" w:sz="4" w:space="0" w:color="5B9BD5"/>
              <w:left w:val="nil"/>
              <w:bottom w:val="single" w:sz="4" w:space="0" w:color="5B9BD5"/>
              <w:right w:val="nil"/>
            </w:tcBorders>
            <w:shd w:val="clear" w:color="auto" w:fill="auto"/>
            <w:vAlign w:val="bottom"/>
          </w:tcPr>
          <w:p w14:paraId="1D994ACB" w14:textId="77777777" w:rsidR="003B306E" w:rsidRPr="003B306E" w:rsidRDefault="003B306E" w:rsidP="003B306E">
            <w:pPr>
              <w:ind w:firstLine="84"/>
              <w:rPr>
                <w:b/>
                <w:color w:val="000000"/>
              </w:rPr>
            </w:pPr>
            <w:r w:rsidRPr="003B306E">
              <w:rPr>
                <w:color w:val="000000"/>
              </w:rPr>
              <w:t xml:space="preserve">       </w:t>
            </w:r>
            <w:r w:rsidRPr="003B306E">
              <w:rPr>
                <w:b/>
                <w:color w:val="000000"/>
              </w:rPr>
              <w:t>$800.14</w:t>
            </w:r>
          </w:p>
        </w:tc>
        <w:tc>
          <w:tcPr>
            <w:tcW w:w="1440" w:type="dxa"/>
            <w:tcBorders>
              <w:top w:val="single" w:sz="4" w:space="0" w:color="5B9BD5"/>
              <w:left w:val="nil"/>
              <w:bottom w:val="single" w:sz="4" w:space="0" w:color="5B9BD5"/>
              <w:right w:val="nil"/>
            </w:tcBorders>
            <w:shd w:val="clear" w:color="auto" w:fill="auto"/>
            <w:vAlign w:val="bottom"/>
          </w:tcPr>
          <w:p w14:paraId="1CD711C9" w14:textId="77777777" w:rsidR="003B306E" w:rsidRPr="003B306E" w:rsidRDefault="003B306E" w:rsidP="003B306E">
            <w:pPr>
              <w:ind w:left="225"/>
              <w:rPr>
                <w:b/>
                <w:color w:val="000000"/>
              </w:rPr>
            </w:pPr>
            <w:r w:rsidRPr="003B306E">
              <w:rPr>
                <w:b/>
                <w:color w:val="000000"/>
              </w:rPr>
              <w:t>$2,312.36</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01D1FCCD" w14:textId="77777777" w:rsidR="003B306E" w:rsidRPr="003B306E" w:rsidRDefault="003B306E" w:rsidP="003B306E">
            <w:pPr>
              <w:rPr>
                <w:b/>
                <w:color w:val="000000"/>
              </w:rPr>
            </w:pPr>
          </w:p>
        </w:tc>
      </w:tr>
      <w:tr w:rsidR="003B306E" w:rsidRPr="003B306E" w14:paraId="4CA2C12C" w14:textId="77777777" w:rsidTr="003B306E">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66310686" w14:textId="77777777" w:rsidR="003B306E" w:rsidRPr="003B306E" w:rsidRDefault="003B306E" w:rsidP="003B306E">
            <w:pPr>
              <w:rPr>
                <w:b/>
                <w:color w:val="000000"/>
              </w:rPr>
            </w:pPr>
            <w:r w:rsidRPr="003B306E">
              <w:rPr>
                <w:b/>
                <w:color w:val="000000"/>
              </w:rPr>
              <w:t>Initiation Fees and Ceremony</w:t>
            </w:r>
          </w:p>
        </w:tc>
        <w:tc>
          <w:tcPr>
            <w:tcW w:w="1652" w:type="dxa"/>
            <w:tcBorders>
              <w:top w:val="single" w:sz="4" w:space="0" w:color="5B9BD5"/>
              <w:left w:val="nil"/>
              <w:bottom w:val="single" w:sz="4" w:space="0" w:color="5B9BD5"/>
              <w:right w:val="nil"/>
            </w:tcBorders>
            <w:shd w:val="clear" w:color="auto" w:fill="auto"/>
            <w:vAlign w:val="bottom"/>
          </w:tcPr>
          <w:p w14:paraId="01D440CA" w14:textId="77777777" w:rsidR="003B306E" w:rsidRPr="003B306E" w:rsidRDefault="003B306E" w:rsidP="003B306E">
            <w:pPr>
              <w:jc w:val="center"/>
              <w:rPr>
                <w:b/>
                <w:color w:val="FF0000"/>
              </w:rPr>
            </w:pPr>
            <w:r w:rsidRPr="003B306E">
              <w:rPr>
                <w:b/>
                <w:color w:val="FF0000"/>
              </w:rPr>
              <w:t>($1,256.41)</w:t>
            </w:r>
          </w:p>
        </w:tc>
        <w:tc>
          <w:tcPr>
            <w:tcW w:w="1580" w:type="dxa"/>
            <w:tcBorders>
              <w:top w:val="single" w:sz="4" w:space="0" w:color="5B9BD5"/>
              <w:left w:val="nil"/>
              <w:bottom w:val="single" w:sz="4" w:space="0" w:color="5B9BD5"/>
              <w:right w:val="nil"/>
            </w:tcBorders>
            <w:shd w:val="clear" w:color="auto" w:fill="auto"/>
            <w:vAlign w:val="bottom"/>
          </w:tcPr>
          <w:p w14:paraId="46C62D65" w14:textId="77777777" w:rsidR="003B306E" w:rsidRPr="003B306E" w:rsidRDefault="003B306E" w:rsidP="003B306E">
            <w:pPr>
              <w:ind w:left="342" w:firstLine="12"/>
              <w:rPr>
                <w:b/>
                <w:color w:val="000000"/>
              </w:rPr>
            </w:pPr>
            <w:r w:rsidRPr="003B306E">
              <w:rPr>
                <w:color w:val="000000"/>
              </w:rPr>
              <w:t xml:space="preserve">        </w:t>
            </w:r>
            <w:r w:rsidRPr="003B306E">
              <w:rPr>
                <w:b/>
                <w:color w:val="000000"/>
              </w:rPr>
              <w:t>$1,149.73</w:t>
            </w:r>
          </w:p>
        </w:tc>
        <w:tc>
          <w:tcPr>
            <w:tcW w:w="1440" w:type="dxa"/>
            <w:tcBorders>
              <w:top w:val="single" w:sz="4" w:space="0" w:color="5B9BD5"/>
              <w:left w:val="nil"/>
              <w:bottom w:val="single" w:sz="4" w:space="0" w:color="5B9BD5"/>
              <w:right w:val="nil"/>
            </w:tcBorders>
            <w:shd w:val="clear" w:color="auto" w:fill="auto"/>
            <w:vAlign w:val="bottom"/>
          </w:tcPr>
          <w:p w14:paraId="3BC85562" w14:textId="77777777" w:rsidR="003B306E" w:rsidRPr="003B306E" w:rsidRDefault="003B306E" w:rsidP="003B306E">
            <w:pPr>
              <w:rPr>
                <w:b/>
                <w:color w:val="000000"/>
              </w:rPr>
            </w:pPr>
            <w:r w:rsidRPr="003B306E">
              <w:rPr>
                <w:b/>
                <w:color w:val="000000"/>
              </w:rPr>
              <w:t xml:space="preserve">    $2,205.68</w:t>
            </w: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0F806B58" w14:textId="77777777" w:rsidR="003B306E" w:rsidRPr="003B306E" w:rsidRDefault="003B306E" w:rsidP="003B306E">
            <w:pPr>
              <w:rPr>
                <w:b/>
                <w:color w:val="000000"/>
              </w:rPr>
            </w:pPr>
          </w:p>
        </w:tc>
      </w:tr>
      <w:tr w:rsidR="003B306E" w:rsidRPr="003B306E" w14:paraId="168DE2D5" w14:textId="77777777" w:rsidTr="003B306E">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14:paraId="1AD98349" w14:textId="77777777" w:rsidR="003B306E" w:rsidRPr="003B306E" w:rsidRDefault="003B306E" w:rsidP="003B306E">
            <w:pPr>
              <w:rPr>
                <w:color w:val="000000"/>
              </w:rPr>
            </w:pPr>
          </w:p>
        </w:tc>
        <w:tc>
          <w:tcPr>
            <w:tcW w:w="1652" w:type="dxa"/>
            <w:tcBorders>
              <w:top w:val="single" w:sz="4" w:space="0" w:color="5B9BD5"/>
              <w:left w:val="nil"/>
              <w:bottom w:val="single" w:sz="4" w:space="0" w:color="5B9BD5"/>
              <w:right w:val="nil"/>
            </w:tcBorders>
            <w:shd w:val="clear" w:color="auto" w:fill="auto"/>
            <w:vAlign w:val="bottom"/>
          </w:tcPr>
          <w:p w14:paraId="258E5A3E" w14:textId="77777777" w:rsidR="003B306E" w:rsidRPr="003B306E" w:rsidRDefault="003B306E" w:rsidP="003B306E">
            <w:pPr>
              <w:jc w:val="center"/>
              <w:rPr>
                <w:b/>
                <w:color w:val="FF0000"/>
              </w:rPr>
            </w:pPr>
          </w:p>
        </w:tc>
        <w:tc>
          <w:tcPr>
            <w:tcW w:w="1580" w:type="dxa"/>
            <w:tcBorders>
              <w:top w:val="single" w:sz="4" w:space="0" w:color="5B9BD5"/>
              <w:left w:val="nil"/>
              <w:bottom w:val="single" w:sz="4" w:space="0" w:color="5B9BD5"/>
              <w:right w:val="nil"/>
            </w:tcBorders>
            <w:shd w:val="clear" w:color="auto" w:fill="auto"/>
            <w:vAlign w:val="bottom"/>
          </w:tcPr>
          <w:p w14:paraId="6128C461" w14:textId="77777777" w:rsidR="003B306E" w:rsidRPr="003B306E" w:rsidRDefault="003B306E" w:rsidP="003B306E">
            <w:pPr>
              <w:rPr>
                <w:color w:val="000000"/>
              </w:rPr>
            </w:pPr>
          </w:p>
        </w:tc>
        <w:tc>
          <w:tcPr>
            <w:tcW w:w="1440" w:type="dxa"/>
            <w:tcBorders>
              <w:top w:val="single" w:sz="4" w:space="0" w:color="5B9BD5"/>
              <w:left w:val="nil"/>
              <w:bottom w:val="single" w:sz="4" w:space="0" w:color="5B9BD5"/>
              <w:right w:val="nil"/>
            </w:tcBorders>
            <w:shd w:val="clear" w:color="auto" w:fill="auto"/>
            <w:vAlign w:val="bottom"/>
          </w:tcPr>
          <w:p w14:paraId="74029E7E" w14:textId="77777777" w:rsidR="003B306E" w:rsidRPr="003B306E" w:rsidRDefault="003B306E" w:rsidP="003B306E">
            <w:pPr>
              <w:rPr>
                <w:b/>
                <w:color w:val="000000"/>
              </w:rPr>
            </w:pPr>
          </w:p>
        </w:tc>
        <w:tc>
          <w:tcPr>
            <w:tcW w:w="3000" w:type="dxa"/>
            <w:tcBorders>
              <w:top w:val="single" w:sz="4" w:space="0" w:color="5B9BD5"/>
              <w:left w:val="nil"/>
              <w:bottom w:val="single" w:sz="4" w:space="0" w:color="5B9BD5"/>
              <w:right w:val="single" w:sz="4" w:space="0" w:color="5B9BD5"/>
            </w:tcBorders>
            <w:shd w:val="clear" w:color="auto" w:fill="auto"/>
            <w:vAlign w:val="bottom"/>
          </w:tcPr>
          <w:p w14:paraId="23873F23" w14:textId="77777777" w:rsidR="003B306E" w:rsidRPr="003B306E" w:rsidRDefault="003B306E" w:rsidP="003B306E">
            <w:pPr>
              <w:rPr>
                <w:b/>
                <w:color w:val="000000"/>
              </w:rPr>
            </w:pPr>
          </w:p>
        </w:tc>
      </w:tr>
      <w:tr w:rsidR="003B306E" w:rsidRPr="003B306E" w14:paraId="6C1D2603" w14:textId="77777777" w:rsidTr="003B306E">
        <w:trPr>
          <w:trHeight w:val="242"/>
        </w:trPr>
        <w:tc>
          <w:tcPr>
            <w:tcW w:w="4360" w:type="dxa"/>
            <w:tcBorders>
              <w:top w:val="single" w:sz="4" w:space="0" w:color="5B9BD5"/>
              <w:left w:val="single" w:sz="4" w:space="0" w:color="5B9BD5"/>
              <w:bottom w:val="single" w:sz="4" w:space="0" w:color="auto"/>
              <w:right w:val="nil"/>
            </w:tcBorders>
            <w:shd w:val="clear" w:color="auto" w:fill="auto"/>
            <w:vAlign w:val="bottom"/>
          </w:tcPr>
          <w:p w14:paraId="5C43B2EF" w14:textId="77777777" w:rsidR="003B306E" w:rsidRPr="003B306E" w:rsidRDefault="003B306E" w:rsidP="003B306E">
            <w:pPr>
              <w:rPr>
                <w:color w:val="000000"/>
              </w:rPr>
            </w:pPr>
          </w:p>
        </w:tc>
        <w:tc>
          <w:tcPr>
            <w:tcW w:w="1652" w:type="dxa"/>
            <w:tcBorders>
              <w:top w:val="single" w:sz="4" w:space="0" w:color="5B9BD5"/>
              <w:left w:val="nil"/>
              <w:bottom w:val="single" w:sz="4" w:space="0" w:color="auto"/>
              <w:right w:val="nil"/>
            </w:tcBorders>
            <w:shd w:val="clear" w:color="auto" w:fill="auto"/>
            <w:vAlign w:val="bottom"/>
          </w:tcPr>
          <w:p w14:paraId="2C346573" w14:textId="77777777" w:rsidR="003B306E" w:rsidRPr="003B306E" w:rsidRDefault="003B306E" w:rsidP="003B306E">
            <w:pPr>
              <w:rPr>
                <w:b/>
                <w:color w:val="FF0000"/>
              </w:rPr>
            </w:pPr>
          </w:p>
        </w:tc>
        <w:tc>
          <w:tcPr>
            <w:tcW w:w="1580" w:type="dxa"/>
            <w:tcBorders>
              <w:top w:val="single" w:sz="4" w:space="0" w:color="5B9BD5"/>
              <w:left w:val="nil"/>
              <w:bottom w:val="single" w:sz="4" w:space="0" w:color="auto"/>
              <w:right w:val="nil"/>
            </w:tcBorders>
            <w:shd w:val="clear" w:color="auto" w:fill="auto"/>
            <w:vAlign w:val="bottom"/>
          </w:tcPr>
          <w:p w14:paraId="7124B275" w14:textId="77777777" w:rsidR="003B306E" w:rsidRPr="003B306E" w:rsidRDefault="003B306E" w:rsidP="003B306E">
            <w:pPr>
              <w:rPr>
                <w:color w:val="000000"/>
              </w:rPr>
            </w:pPr>
          </w:p>
        </w:tc>
        <w:tc>
          <w:tcPr>
            <w:tcW w:w="1440" w:type="dxa"/>
            <w:tcBorders>
              <w:top w:val="single" w:sz="4" w:space="0" w:color="5B9BD5"/>
              <w:left w:val="nil"/>
              <w:bottom w:val="single" w:sz="4" w:space="0" w:color="auto"/>
              <w:right w:val="nil"/>
            </w:tcBorders>
            <w:shd w:val="clear" w:color="auto" w:fill="auto"/>
            <w:vAlign w:val="bottom"/>
          </w:tcPr>
          <w:p w14:paraId="27DF2FDC" w14:textId="5154FAE6" w:rsidR="003B306E" w:rsidRPr="003B306E" w:rsidRDefault="005C4A5D" w:rsidP="003B306E">
            <w:pPr>
              <w:ind w:left="202" w:firstLine="202"/>
              <w:rPr>
                <w:b/>
                <w:color w:val="FF0000"/>
              </w:rPr>
            </w:pPr>
            <w:r>
              <w:rPr>
                <w:b/>
                <w:color w:val="FF0000"/>
              </w:rPr>
              <w:t xml:space="preserve">       $2,3</w:t>
            </w:r>
            <w:r w:rsidR="003B306E" w:rsidRPr="003B306E">
              <w:rPr>
                <w:b/>
                <w:color w:val="FF0000"/>
              </w:rPr>
              <w:t>05.68</w:t>
            </w:r>
          </w:p>
        </w:tc>
        <w:tc>
          <w:tcPr>
            <w:tcW w:w="3000" w:type="dxa"/>
            <w:tcBorders>
              <w:top w:val="single" w:sz="4" w:space="0" w:color="5B9BD5"/>
              <w:left w:val="nil"/>
              <w:bottom w:val="single" w:sz="4" w:space="0" w:color="auto"/>
              <w:right w:val="single" w:sz="4" w:space="0" w:color="5B9BD5"/>
            </w:tcBorders>
            <w:shd w:val="clear" w:color="auto" w:fill="auto"/>
            <w:vAlign w:val="bottom"/>
          </w:tcPr>
          <w:p w14:paraId="383BE06A" w14:textId="77777777" w:rsidR="003B306E" w:rsidRPr="003B306E" w:rsidRDefault="003B306E" w:rsidP="003B306E">
            <w:pPr>
              <w:rPr>
                <w:b/>
                <w:color w:val="FF0000"/>
              </w:rPr>
            </w:pPr>
            <w:r w:rsidRPr="003B306E">
              <w:rPr>
                <w:b/>
                <w:color w:val="FF0000"/>
              </w:rPr>
              <w:t>Ending Balance</w:t>
            </w:r>
          </w:p>
        </w:tc>
      </w:tr>
    </w:tbl>
    <w:p w14:paraId="7A6241AD" w14:textId="77777777" w:rsidR="00A272F8" w:rsidRPr="006C7353" w:rsidRDefault="00A272F8" w:rsidP="00A272F8"/>
    <w:sectPr w:rsidR="00A272F8" w:rsidRPr="006C7353" w:rsidSect="00F749FB">
      <w:headerReference w:type="even" r:id="rId11"/>
      <w:headerReference w:type="default" r:id="rId12"/>
      <w:footerReference w:type="default" r:id="rId13"/>
      <w:headerReference w:type="first" r:id="rId14"/>
      <w:footerReference w:type="first" r:id="rId15"/>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51CD8" w14:textId="77777777" w:rsidR="00B277EB" w:rsidRDefault="00B277EB">
      <w:r>
        <w:separator/>
      </w:r>
    </w:p>
  </w:endnote>
  <w:endnote w:type="continuationSeparator" w:id="0">
    <w:p w14:paraId="6B546F70" w14:textId="77777777" w:rsidR="00B277EB" w:rsidRDefault="00B2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01D4" w14:textId="1EF5DCDF" w:rsidR="00EB0B3D" w:rsidRPr="00C80DE7" w:rsidRDefault="00EB0B3D" w:rsidP="00D657C6">
    <w:pPr>
      <w:pStyle w:val="Footer"/>
      <w:rPr>
        <w:b/>
        <w:sz w:val="20"/>
        <w:szCs w:val="20"/>
      </w:rPr>
    </w:pPr>
    <w:r>
      <w:rPr>
        <w:b/>
        <w:sz w:val="20"/>
        <w:szCs w:val="20"/>
      </w:rPr>
      <w:t>R</w:t>
    </w:r>
    <w:r w:rsidR="003B306E">
      <w:rPr>
        <w:b/>
        <w:sz w:val="20"/>
        <w:szCs w:val="20"/>
      </w:rPr>
      <w:t>evised 5-1-17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D8F2" w14:textId="77777777" w:rsidR="00EB0B3D" w:rsidRDefault="00EB0B3D" w:rsidP="00C80DE7">
    <w:pPr>
      <w:pStyle w:val="Footer"/>
      <w:jc w:val="center"/>
      <w:rPr>
        <w:b/>
        <w:sz w:val="20"/>
        <w:szCs w:val="20"/>
      </w:rPr>
    </w:pPr>
    <w:r w:rsidRPr="007A1B15">
      <w:rPr>
        <w:b/>
        <w:sz w:val="20"/>
        <w:szCs w:val="20"/>
      </w:rPr>
      <w:t>The Rho</w:t>
    </w:r>
    <w:r>
      <w:rPr>
        <w:b/>
        <w:sz w:val="20"/>
        <w:szCs w:val="20"/>
      </w:rPr>
      <w:t xml:space="preserve"> Chi Society</w:t>
    </w:r>
  </w:p>
  <w:p w14:paraId="3DE1728A" w14:textId="77777777" w:rsidR="00EB0B3D" w:rsidRPr="007A1B15" w:rsidRDefault="00EB0B3D" w:rsidP="00C80DE7">
    <w:pPr>
      <w:pStyle w:val="Footer"/>
      <w:jc w:val="center"/>
      <w:rPr>
        <w:b/>
        <w:sz w:val="20"/>
        <w:szCs w:val="20"/>
      </w:rPr>
    </w:pPr>
    <w:r w:rsidRPr="007A1B15">
      <w:rPr>
        <w:b/>
        <w:sz w:val="20"/>
        <w:szCs w:val="20"/>
      </w:rPr>
      <w:t>National Office</w:t>
    </w:r>
    <w:r>
      <w:rPr>
        <w:b/>
        <w:sz w:val="20"/>
        <w:szCs w:val="20"/>
      </w:rPr>
      <w:t xml:space="preserve"> Contact Information:</w:t>
    </w:r>
  </w:p>
  <w:p w14:paraId="0CF3DB93" w14:textId="77777777" w:rsidR="00EB0B3D" w:rsidRPr="00C80DE7" w:rsidRDefault="00EB0B3D"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023B4CCE" w14:textId="77777777" w:rsidR="00EB0B3D" w:rsidRPr="00C80DE7" w:rsidRDefault="00EB0B3D"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37FE295E" w14:textId="77777777" w:rsidR="00EB0B3D" w:rsidRPr="00C80DE7" w:rsidRDefault="00EB0B3D"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82C7" w14:textId="77777777" w:rsidR="00B277EB" w:rsidRDefault="00B277EB">
      <w:r>
        <w:separator/>
      </w:r>
    </w:p>
  </w:footnote>
  <w:footnote w:type="continuationSeparator" w:id="0">
    <w:p w14:paraId="54B694FE" w14:textId="77777777" w:rsidR="00B277EB" w:rsidRDefault="00B2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C050" w14:textId="77777777" w:rsidR="00EB0B3D" w:rsidRDefault="003F17FE" w:rsidP="0072404F">
    <w:pPr>
      <w:pStyle w:val="Header"/>
      <w:framePr w:wrap="around" w:vAnchor="text" w:hAnchor="margin" w:xAlign="right" w:y="1"/>
      <w:rPr>
        <w:rStyle w:val="PageNumber"/>
      </w:rPr>
    </w:pPr>
    <w:r>
      <w:rPr>
        <w:rStyle w:val="PageNumber"/>
      </w:rPr>
      <w:fldChar w:fldCharType="begin"/>
    </w:r>
    <w:r w:rsidR="00EB0B3D">
      <w:rPr>
        <w:rStyle w:val="PageNumber"/>
      </w:rPr>
      <w:instrText xml:space="preserve">PAGE  </w:instrText>
    </w:r>
    <w:r>
      <w:rPr>
        <w:rStyle w:val="PageNumber"/>
      </w:rPr>
      <w:fldChar w:fldCharType="end"/>
    </w:r>
  </w:p>
  <w:p w14:paraId="26E8B4A6" w14:textId="77777777" w:rsidR="00EB0B3D" w:rsidRDefault="00EB0B3D"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C9D7" w14:textId="77777777" w:rsidR="00EB0B3D" w:rsidRPr="007A1B15" w:rsidRDefault="00EB0B3D" w:rsidP="007A1B15">
    <w:pPr>
      <w:pStyle w:val="Header"/>
      <w:ind w:right="360"/>
      <w:rPr>
        <w:b/>
        <w:sz w:val="20"/>
        <w:szCs w:val="20"/>
      </w:rPr>
    </w:pPr>
    <w:r w:rsidRPr="007A1B15">
      <w:rPr>
        <w:b/>
        <w:sz w:val="20"/>
        <w:szCs w:val="20"/>
      </w:rPr>
      <w:t>The Rho Chi Society</w:t>
    </w:r>
  </w:p>
  <w:p w14:paraId="205A069D" w14:textId="77777777" w:rsidR="00EB0B3D" w:rsidRPr="007A1B15" w:rsidRDefault="00EB0B3D" w:rsidP="007A1B15">
    <w:pPr>
      <w:pStyle w:val="Header"/>
      <w:ind w:right="360"/>
      <w:rPr>
        <w:b/>
        <w:sz w:val="20"/>
        <w:szCs w:val="20"/>
      </w:rPr>
    </w:pPr>
    <w:r w:rsidRPr="007A1B15">
      <w:rPr>
        <w:b/>
        <w:sz w:val="20"/>
        <w:szCs w:val="20"/>
      </w:rPr>
      <w:t xml:space="preserve">Annual Chapter Report </w:t>
    </w:r>
  </w:p>
  <w:p w14:paraId="38BC6FC8" w14:textId="77777777" w:rsidR="00EB0B3D" w:rsidRDefault="00EB0B3D" w:rsidP="007A1B15">
    <w:pPr>
      <w:pStyle w:val="Header"/>
      <w:ind w:right="360"/>
      <w:rPr>
        <w:b/>
        <w:sz w:val="20"/>
        <w:szCs w:val="20"/>
      </w:rPr>
    </w:pPr>
  </w:p>
  <w:p w14:paraId="30190EB8" w14:textId="77777777" w:rsidR="00EB0B3D" w:rsidRPr="007A1B15" w:rsidRDefault="00EB0B3D"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4434" w14:textId="77777777" w:rsidR="00EB0B3D" w:rsidRDefault="00EB0B3D" w:rsidP="00894460">
    <w:pPr>
      <w:pStyle w:val="Header"/>
      <w:jc w:val="center"/>
      <w:rPr>
        <w:sz w:val="20"/>
      </w:rPr>
    </w:pPr>
    <w:r>
      <w:rPr>
        <w:noProof/>
        <w:sz w:val="20"/>
      </w:rPr>
      <w:drawing>
        <wp:inline distT="0" distB="0" distL="0" distR="0" wp14:anchorId="18086E14" wp14:editId="1673C418">
          <wp:extent cx="1316355" cy="914400"/>
          <wp:effectExtent l="0" t="0" r="444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6355" cy="914400"/>
                  </a:xfrm>
                  <a:prstGeom prst="rect">
                    <a:avLst/>
                  </a:prstGeom>
                  <a:solidFill>
                    <a:srgbClr val="FFFFFF"/>
                  </a:solidFill>
                  <a:ln>
                    <a:noFill/>
                  </a:ln>
                </pic:spPr>
              </pic:pic>
            </a:graphicData>
          </a:graphic>
        </wp:inline>
      </w:drawing>
    </w:r>
  </w:p>
  <w:p w14:paraId="1E0F7C06" w14:textId="77777777" w:rsidR="00EB0B3D" w:rsidRPr="007A1B15" w:rsidRDefault="00EB0B3D"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2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974E8"/>
    <w:multiLevelType w:val="hybridMultilevel"/>
    <w:tmpl w:val="D6F28DB6"/>
    <w:lvl w:ilvl="0" w:tplc="D02842AA">
      <w:start w:val="1"/>
      <w:numFmt w:val="upperRoman"/>
      <w:lvlText w:val="%1."/>
      <w:lvlJc w:val="left"/>
      <w:pPr>
        <w:ind w:left="1080" w:hanging="720"/>
      </w:pPr>
      <w:rPr>
        <w:rFonts w:hint="default"/>
      </w:rPr>
    </w:lvl>
    <w:lvl w:ilvl="1" w:tplc="E57A290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072F7"/>
    <w:multiLevelType w:val="hybridMultilevel"/>
    <w:tmpl w:val="783C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24E2"/>
    <w:rsid w:val="00012856"/>
    <w:rsid w:val="000327D6"/>
    <w:rsid w:val="00032A22"/>
    <w:rsid w:val="000410FE"/>
    <w:rsid w:val="00045BF9"/>
    <w:rsid w:val="00046D18"/>
    <w:rsid w:val="00046F83"/>
    <w:rsid w:val="00051A9F"/>
    <w:rsid w:val="0006758C"/>
    <w:rsid w:val="000738BA"/>
    <w:rsid w:val="00087E0E"/>
    <w:rsid w:val="00096E2D"/>
    <w:rsid w:val="000A57CF"/>
    <w:rsid w:val="000A7869"/>
    <w:rsid w:val="000B1B7C"/>
    <w:rsid w:val="000B3F36"/>
    <w:rsid w:val="000B4291"/>
    <w:rsid w:val="000B56E4"/>
    <w:rsid w:val="000C4B95"/>
    <w:rsid w:val="000D40B6"/>
    <w:rsid w:val="000E58AE"/>
    <w:rsid w:val="000F2D53"/>
    <w:rsid w:val="000F3A41"/>
    <w:rsid w:val="000F5791"/>
    <w:rsid w:val="00102832"/>
    <w:rsid w:val="00102CF3"/>
    <w:rsid w:val="0010341D"/>
    <w:rsid w:val="00112200"/>
    <w:rsid w:val="00127ADB"/>
    <w:rsid w:val="001316A4"/>
    <w:rsid w:val="00131F59"/>
    <w:rsid w:val="00133121"/>
    <w:rsid w:val="001333F1"/>
    <w:rsid w:val="00136D7A"/>
    <w:rsid w:val="00160DFF"/>
    <w:rsid w:val="001741D7"/>
    <w:rsid w:val="00180CC2"/>
    <w:rsid w:val="001819C4"/>
    <w:rsid w:val="00182071"/>
    <w:rsid w:val="001A1C76"/>
    <w:rsid w:val="001A1FA8"/>
    <w:rsid w:val="001B044B"/>
    <w:rsid w:val="001C033C"/>
    <w:rsid w:val="001C0671"/>
    <w:rsid w:val="001C08EA"/>
    <w:rsid w:val="001C1B5B"/>
    <w:rsid w:val="001C6EDC"/>
    <w:rsid w:val="001D67CF"/>
    <w:rsid w:val="001F008A"/>
    <w:rsid w:val="001F21D5"/>
    <w:rsid w:val="001F5502"/>
    <w:rsid w:val="00200D2C"/>
    <w:rsid w:val="00200FD4"/>
    <w:rsid w:val="00222D73"/>
    <w:rsid w:val="00223CF2"/>
    <w:rsid w:val="00225E24"/>
    <w:rsid w:val="00243623"/>
    <w:rsid w:val="00253DF8"/>
    <w:rsid w:val="00254D8E"/>
    <w:rsid w:val="00255D18"/>
    <w:rsid w:val="00273320"/>
    <w:rsid w:val="00275202"/>
    <w:rsid w:val="00281A93"/>
    <w:rsid w:val="002C724E"/>
    <w:rsid w:val="002D0890"/>
    <w:rsid w:val="002E7A64"/>
    <w:rsid w:val="002E7D43"/>
    <w:rsid w:val="002F3714"/>
    <w:rsid w:val="003059BD"/>
    <w:rsid w:val="00326CD8"/>
    <w:rsid w:val="00333178"/>
    <w:rsid w:val="00334338"/>
    <w:rsid w:val="00344EFF"/>
    <w:rsid w:val="0034760D"/>
    <w:rsid w:val="003477CE"/>
    <w:rsid w:val="00354E57"/>
    <w:rsid w:val="00385F7C"/>
    <w:rsid w:val="00395185"/>
    <w:rsid w:val="003A2212"/>
    <w:rsid w:val="003A3015"/>
    <w:rsid w:val="003B306E"/>
    <w:rsid w:val="003B4379"/>
    <w:rsid w:val="003C3677"/>
    <w:rsid w:val="003C476C"/>
    <w:rsid w:val="003C5287"/>
    <w:rsid w:val="003C66FA"/>
    <w:rsid w:val="003E1E95"/>
    <w:rsid w:val="003E6A91"/>
    <w:rsid w:val="003F17FE"/>
    <w:rsid w:val="004026EF"/>
    <w:rsid w:val="00412741"/>
    <w:rsid w:val="00417417"/>
    <w:rsid w:val="00421DAB"/>
    <w:rsid w:val="004503B7"/>
    <w:rsid w:val="004519C9"/>
    <w:rsid w:val="00472F29"/>
    <w:rsid w:val="004750B0"/>
    <w:rsid w:val="004774D6"/>
    <w:rsid w:val="00492C1E"/>
    <w:rsid w:val="004B0265"/>
    <w:rsid w:val="004B171B"/>
    <w:rsid w:val="004B4738"/>
    <w:rsid w:val="004C47C8"/>
    <w:rsid w:val="004E7B0A"/>
    <w:rsid w:val="004F4341"/>
    <w:rsid w:val="005023A8"/>
    <w:rsid w:val="00504A89"/>
    <w:rsid w:val="00504D80"/>
    <w:rsid w:val="005142DF"/>
    <w:rsid w:val="005232E9"/>
    <w:rsid w:val="00530CB5"/>
    <w:rsid w:val="0053599E"/>
    <w:rsid w:val="005401D5"/>
    <w:rsid w:val="00541FC9"/>
    <w:rsid w:val="00543974"/>
    <w:rsid w:val="0054546C"/>
    <w:rsid w:val="00555066"/>
    <w:rsid w:val="005579A0"/>
    <w:rsid w:val="00560DD0"/>
    <w:rsid w:val="00573ABF"/>
    <w:rsid w:val="00573F97"/>
    <w:rsid w:val="005765D3"/>
    <w:rsid w:val="00577ABD"/>
    <w:rsid w:val="005901EC"/>
    <w:rsid w:val="00596DC4"/>
    <w:rsid w:val="00597680"/>
    <w:rsid w:val="005A6B1A"/>
    <w:rsid w:val="005B15EA"/>
    <w:rsid w:val="005C357A"/>
    <w:rsid w:val="005C3FE1"/>
    <w:rsid w:val="005C4A5D"/>
    <w:rsid w:val="005C7022"/>
    <w:rsid w:val="005D0EC2"/>
    <w:rsid w:val="005D26EE"/>
    <w:rsid w:val="005D3E4F"/>
    <w:rsid w:val="005D74BA"/>
    <w:rsid w:val="005F3A28"/>
    <w:rsid w:val="00600978"/>
    <w:rsid w:val="00601AB1"/>
    <w:rsid w:val="00603A83"/>
    <w:rsid w:val="00605C37"/>
    <w:rsid w:val="00616A4A"/>
    <w:rsid w:val="00617453"/>
    <w:rsid w:val="00622D20"/>
    <w:rsid w:val="00624312"/>
    <w:rsid w:val="0062761E"/>
    <w:rsid w:val="0063438E"/>
    <w:rsid w:val="00636FF2"/>
    <w:rsid w:val="00646A3E"/>
    <w:rsid w:val="00646A4B"/>
    <w:rsid w:val="00652E8B"/>
    <w:rsid w:val="00655AAB"/>
    <w:rsid w:val="006564E2"/>
    <w:rsid w:val="0067271D"/>
    <w:rsid w:val="00676DA3"/>
    <w:rsid w:val="00680B42"/>
    <w:rsid w:val="00681086"/>
    <w:rsid w:val="006A1882"/>
    <w:rsid w:val="006A1D23"/>
    <w:rsid w:val="006B0F97"/>
    <w:rsid w:val="006B18CE"/>
    <w:rsid w:val="006B4257"/>
    <w:rsid w:val="006B5861"/>
    <w:rsid w:val="006C4F0D"/>
    <w:rsid w:val="006C7353"/>
    <w:rsid w:val="006D16BE"/>
    <w:rsid w:val="006D31B3"/>
    <w:rsid w:val="006E03EF"/>
    <w:rsid w:val="006E75D7"/>
    <w:rsid w:val="006F2202"/>
    <w:rsid w:val="006F764F"/>
    <w:rsid w:val="006F7C26"/>
    <w:rsid w:val="00703467"/>
    <w:rsid w:val="007036BF"/>
    <w:rsid w:val="00707158"/>
    <w:rsid w:val="007163C4"/>
    <w:rsid w:val="00716779"/>
    <w:rsid w:val="0072404F"/>
    <w:rsid w:val="00735A6A"/>
    <w:rsid w:val="00741034"/>
    <w:rsid w:val="007453FD"/>
    <w:rsid w:val="007512E7"/>
    <w:rsid w:val="00752ABA"/>
    <w:rsid w:val="00762EEC"/>
    <w:rsid w:val="00780DB7"/>
    <w:rsid w:val="00782173"/>
    <w:rsid w:val="007A08AC"/>
    <w:rsid w:val="007A1B15"/>
    <w:rsid w:val="007A4D0F"/>
    <w:rsid w:val="007B4E31"/>
    <w:rsid w:val="007C36FF"/>
    <w:rsid w:val="007C37EA"/>
    <w:rsid w:val="007E3B2C"/>
    <w:rsid w:val="007E3FBA"/>
    <w:rsid w:val="007F4E59"/>
    <w:rsid w:val="007F6833"/>
    <w:rsid w:val="00805027"/>
    <w:rsid w:val="00825925"/>
    <w:rsid w:val="00826F9F"/>
    <w:rsid w:val="00826FB4"/>
    <w:rsid w:val="0084615A"/>
    <w:rsid w:val="00846DFE"/>
    <w:rsid w:val="00847156"/>
    <w:rsid w:val="00856054"/>
    <w:rsid w:val="008566DC"/>
    <w:rsid w:val="00883904"/>
    <w:rsid w:val="00885B5D"/>
    <w:rsid w:val="008907C1"/>
    <w:rsid w:val="00894460"/>
    <w:rsid w:val="008A2566"/>
    <w:rsid w:val="008A46A9"/>
    <w:rsid w:val="008B12AE"/>
    <w:rsid w:val="008C58B9"/>
    <w:rsid w:val="009012DE"/>
    <w:rsid w:val="00906620"/>
    <w:rsid w:val="00914245"/>
    <w:rsid w:val="009223E5"/>
    <w:rsid w:val="00924B28"/>
    <w:rsid w:val="0093183D"/>
    <w:rsid w:val="009348C6"/>
    <w:rsid w:val="009374B4"/>
    <w:rsid w:val="009379D9"/>
    <w:rsid w:val="00942B41"/>
    <w:rsid w:val="00944DD9"/>
    <w:rsid w:val="00956F06"/>
    <w:rsid w:val="009749AF"/>
    <w:rsid w:val="0099179D"/>
    <w:rsid w:val="00995D9E"/>
    <w:rsid w:val="00997E6B"/>
    <w:rsid w:val="009A5B1C"/>
    <w:rsid w:val="009A726F"/>
    <w:rsid w:val="009B122C"/>
    <w:rsid w:val="009C4A9B"/>
    <w:rsid w:val="009D0113"/>
    <w:rsid w:val="009D5EC8"/>
    <w:rsid w:val="009E4185"/>
    <w:rsid w:val="009E769E"/>
    <w:rsid w:val="009F1E69"/>
    <w:rsid w:val="009F2929"/>
    <w:rsid w:val="009F6E0A"/>
    <w:rsid w:val="009F7A24"/>
    <w:rsid w:val="00A00399"/>
    <w:rsid w:val="00A0512F"/>
    <w:rsid w:val="00A11178"/>
    <w:rsid w:val="00A214C1"/>
    <w:rsid w:val="00A228E2"/>
    <w:rsid w:val="00A22937"/>
    <w:rsid w:val="00A272F8"/>
    <w:rsid w:val="00A36A97"/>
    <w:rsid w:val="00A522CD"/>
    <w:rsid w:val="00A64B55"/>
    <w:rsid w:val="00A73CC2"/>
    <w:rsid w:val="00A85045"/>
    <w:rsid w:val="00A935D2"/>
    <w:rsid w:val="00A9484D"/>
    <w:rsid w:val="00A974E8"/>
    <w:rsid w:val="00AA0B71"/>
    <w:rsid w:val="00AB3858"/>
    <w:rsid w:val="00AC3571"/>
    <w:rsid w:val="00AC6797"/>
    <w:rsid w:val="00AD022E"/>
    <w:rsid w:val="00AD6FA4"/>
    <w:rsid w:val="00AF2172"/>
    <w:rsid w:val="00B00428"/>
    <w:rsid w:val="00B06166"/>
    <w:rsid w:val="00B11D86"/>
    <w:rsid w:val="00B21EED"/>
    <w:rsid w:val="00B277EB"/>
    <w:rsid w:val="00B34FD4"/>
    <w:rsid w:val="00B352C2"/>
    <w:rsid w:val="00B40439"/>
    <w:rsid w:val="00B43BE2"/>
    <w:rsid w:val="00B43E6A"/>
    <w:rsid w:val="00B451EF"/>
    <w:rsid w:val="00B623D5"/>
    <w:rsid w:val="00B77DA8"/>
    <w:rsid w:val="00B81F50"/>
    <w:rsid w:val="00B843E2"/>
    <w:rsid w:val="00B9203D"/>
    <w:rsid w:val="00BA4D49"/>
    <w:rsid w:val="00BC1D1B"/>
    <w:rsid w:val="00BC6170"/>
    <w:rsid w:val="00BD5215"/>
    <w:rsid w:val="00BD72FC"/>
    <w:rsid w:val="00BE2C62"/>
    <w:rsid w:val="00BF431B"/>
    <w:rsid w:val="00C0192C"/>
    <w:rsid w:val="00C033A5"/>
    <w:rsid w:val="00C14B7C"/>
    <w:rsid w:val="00C15697"/>
    <w:rsid w:val="00C15774"/>
    <w:rsid w:val="00C244AF"/>
    <w:rsid w:val="00C312B5"/>
    <w:rsid w:val="00C32F8A"/>
    <w:rsid w:val="00C4791A"/>
    <w:rsid w:val="00C5222F"/>
    <w:rsid w:val="00C61B8A"/>
    <w:rsid w:val="00C63D76"/>
    <w:rsid w:val="00C63E12"/>
    <w:rsid w:val="00C66579"/>
    <w:rsid w:val="00C706C2"/>
    <w:rsid w:val="00C76130"/>
    <w:rsid w:val="00C7617B"/>
    <w:rsid w:val="00C7777C"/>
    <w:rsid w:val="00C80DE7"/>
    <w:rsid w:val="00C816E9"/>
    <w:rsid w:val="00C82615"/>
    <w:rsid w:val="00C91076"/>
    <w:rsid w:val="00C967D9"/>
    <w:rsid w:val="00C97A09"/>
    <w:rsid w:val="00CA4F9C"/>
    <w:rsid w:val="00CE1F18"/>
    <w:rsid w:val="00CE278F"/>
    <w:rsid w:val="00CE7930"/>
    <w:rsid w:val="00D03865"/>
    <w:rsid w:val="00D44690"/>
    <w:rsid w:val="00D45224"/>
    <w:rsid w:val="00D50540"/>
    <w:rsid w:val="00D657C6"/>
    <w:rsid w:val="00D70388"/>
    <w:rsid w:val="00D81EBB"/>
    <w:rsid w:val="00D81FC1"/>
    <w:rsid w:val="00D97EEE"/>
    <w:rsid w:val="00DA52BF"/>
    <w:rsid w:val="00DA76ED"/>
    <w:rsid w:val="00DB0F15"/>
    <w:rsid w:val="00DB1027"/>
    <w:rsid w:val="00DB6150"/>
    <w:rsid w:val="00DC0D0C"/>
    <w:rsid w:val="00DC6700"/>
    <w:rsid w:val="00DD206C"/>
    <w:rsid w:val="00DD3E94"/>
    <w:rsid w:val="00DD668A"/>
    <w:rsid w:val="00DE0637"/>
    <w:rsid w:val="00DE39AB"/>
    <w:rsid w:val="00DE54F0"/>
    <w:rsid w:val="00DF4CB2"/>
    <w:rsid w:val="00E002A4"/>
    <w:rsid w:val="00E0253D"/>
    <w:rsid w:val="00E067A9"/>
    <w:rsid w:val="00E128C6"/>
    <w:rsid w:val="00E14E8F"/>
    <w:rsid w:val="00E20216"/>
    <w:rsid w:val="00E21795"/>
    <w:rsid w:val="00E343E5"/>
    <w:rsid w:val="00E40EF3"/>
    <w:rsid w:val="00E447D9"/>
    <w:rsid w:val="00E60E82"/>
    <w:rsid w:val="00E765D0"/>
    <w:rsid w:val="00E81C01"/>
    <w:rsid w:val="00E8402C"/>
    <w:rsid w:val="00E91F82"/>
    <w:rsid w:val="00E93066"/>
    <w:rsid w:val="00E94C64"/>
    <w:rsid w:val="00EB002A"/>
    <w:rsid w:val="00EB0B3D"/>
    <w:rsid w:val="00EB0BCD"/>
    <w:rsid w:val="00EB3609"/>
    <w:rsid w:val="00EB61D4"/>
    <w:rsid w:val="00EB7D77"/>
    <w:rsid w:val="00ED531A"/>
    <w:rsid w:val="00ED64D7"/>
    <w:rsid w:val="00EE1C47"/>
    <w:rsid w:val="00EE3BF7"/>
    <w:rsid w:val="00EF0A0E"/>
    <w:rsid w:val="00EF73C8"/>
    <w:rsid w:val="00F002B4"/>
    <w:rsid w:val="00F0407A"/>
    <w:rsid w:val="00F06626"/>
    <w:rsid w:val="00F07FFB"/>
    <w:rsid w:val="00F2306A"/>
    <w:rsid w:val="00F26AE2"/>
    <w:rsid w:val="00F3174D"/>
    <w:rsid w:val="00F34B42"/>
    <w:rsid w:val="00F749FB"/>
    <w:rsid w:val="00F75F9F"/>
    <w:rsid w:val="00F83FBC"/>
    <w:rsid w:val="00F84115"/>
    <w:rsid w:val="00F8517A"/>
    <w:rsid w:val="00F914E1"/>
    <w:rsid w:val="00F9227C"/>
    <w:rsid w:val="00F94822"/>
    <w:rsid w:val="00FA4E46"/>
    <w:rsid w:val="00FB0B89"/>
    <w:rsid w:val="00FB2F03"/>
    <w:rsid w:val="00FB5775"/>
    <w:rsid w:val="00FD29E3"/>
    <w:rsid w:val="00FD53EE"/>
    <w:rsid w:val="00FE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5F4A26"/>
  <w15:docId w15:val="{94907C27-56C2-4190-8F37-5267CCF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95"/>
    <w:rPr>
      <w:sz w:val="24"/>
      <w:szCs w:val="24"/>
    </w:rPr>
  </w:style>
  <w:style w:type="paragraph" w:styleId="Heading1">
    <w:name w:val="heading 1"/>
    <w:basedOn w:val="Normal"/>
    <w:next w:val="Normal"/>
    <w:qFormat/>
    <w:rsid w:val="000C4B95"/>
    <w:pPr>
      <w:keepNext/>
      <w:jc w:val="center"/>
      <w:outlineLvl w:val="0"/>
    </w:pPr>
    <w:rPr>
      <w:b/>
      <w:bCs/>
    </w:rPr>
  </w:style>
  <w:style w:type="paragraph" w:styleId="Heading2">
    <w:name w:val="heading 2"/>
    <w:basedOn w:val="Normal"/>
    <w:next w:val="Normal"/>
    <w:qFormat/>
    <w:rsid w:val="000C4B9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B95"/>
    <w:pPr>
      <w:jc w:val="center"/>
    </w:pPr>
    <w:rPr>
      <w:b/>
      <w:bCs/>
      <w:sz w:val="28"/>
    </w:rPr>
  </w:style>
  <w:style w:type="paragraph" w:styleId="Subtitle">
    <w:name w:val="Subtitle"/>
    <w:basedOn w:val="Normal"/>
    <w:qFormat/>
    <w:rsid w:val="000C4B95"/>
    <w:rPr>
      <w:b/>
      <w:bCs/>
      <w:sz w:val="28"/>
    </w:rPr>
  </w:style>
  <w:style w:type="paragraph" w:styleId="BodyTextIndent">
    <w:name w:val="Body Text Indent"/>
    <w:basedOn w:val="Normal"/>
    <w:rsid w:val="000C4B95"/>
    <w:pPr>
      <w:ind w:left="720"/>
    </w:pPr>
  </w:style>
  <w:style w:type="paragraph" w:styleId="BodyTextIndent2">
    <w:name w:val="Body Text Indent 2"/>
    <w:basedOn w:val="Normal"/>
    <w:rsid w:val="000C4B95"/>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uiPriority w:val="59"/>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ListParagraph">
    <w:name w:val="List Paragraph"/>
    <w:basedOn w:val="Normal"/>
    <w:uiPriority w:val="72"/>
    <w:rsid w:val="00BA4D49"/>
    <w:pPr>
      <w:ind w:left="720"/>
      <w:contextualSpacing/>
    </w:pPr>
  </w:style>
  <w:style w:type="character" w:customStyle="1" w:styleId="normaltextrun">
    <w:name w:val="normaltextrun"/>
    <w:basedOn w:val="DefaultParagraphFont"/>
    <w:rsid w:val="0060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059941313">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elder@sulliv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5B37C76B05343BD2AC625BBC7D3F9" ma:contentTypeVersion="4" ma:contentTypeDescription="Create a new document." ma:contentTypeScope="" ma:versionID="e3122c5d175d73bafdb86b3818d3fb6f">
  <xsd:schema xmlns:xsd="http://www.w3.org/2001/XMLSchema" xmlns:xs="http://www.w3.org/2001/XMLSchema" xmlns:p="http://schemas.microsoft.com/office/2006/metadata/properties" xmlns:ns2="3e8da218-df08-4df1-8ff0-153b3fc42b40" targetNamespace="http://schemas.microsoft.com/office/2006/metadata/properties" ma:root="true" ma:fieldsID="f70e3a3841ed636a5c277b230520525f" ns2:_="">
    <xsd:import namespace="3e8da218-df08-4df1-8ff0-153b3fc42b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a218-df08-4df1-8ff0-153b3fc42b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F2305-0E6C-4BE8-BBEB-8A4023F036D0}">
  <ds:schemaRef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3e8da218-df08-4df1-8ff0-153b3fc42b40"/>
    <ds:schemaRef ds:uri="http://www.w3.org/XML/1998/namespace"/>
  </ds:schemaRefs>
</ds:datastoreItem>
</file>

<file path=customXml/itemProps2.xml><?xml version="1.0" encoding="utf-8"?>
<ds:datastoreItem xmlns:ds="http://schemas.openxmlformats.org/officeDocument/2006/customXml" ds:itemID="{53F16072-D0AC-45EC-86BE-E69D6C0A4C67}">
  <ds:schemaRefs>
    <ds:schemaRef ds:uri="http://schemas.microsoft.com/sharepoint/v3/contenttype/forms"/>
  </ds:schemaRefs>
</ds:datastoreItem>
</file>

<file path=customXml/itemProps3.xml><?xml version="1.0" encoding="utf-8"?>
<ds:datastoreItem xmlns:ds="http://schemas.openxmlformats.org/officeDocument/2006/customXml" ds:itemID="{2EE2BE4E-7B57-48C1-BF81-2C16AD9C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a218-df08-4df1-8ff0-153b3fc42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3</cp:revision>
  <cp:lastPrinted>2014-09-12T13:44:00Z</cp:lastPrinted>
  <dcterms:created xsi:type="dcterms:W3CDTF">2017-05-04T17:53:00Z</dcterms:created>
  <dcterms:modified xsi:type="dcterms:W3CDTF">2017-05-08T15:45:00Z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0x01010038D5B37C76B05343BD2AC625BBC7D3F9</vt:lpwstr>
  </property>
</Properties>
</file>