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929CE" w14:textId="77777777" w:rsidR="0072404F" w:rsidRPr="00E37302" w:rsidRDefault="006F764F">
      <w:pPr>
        <w:pStyle w:val="Title"/>
      </w:pPr>
      <w:bookmarkStart w:id="0" w:name="_GoBack"/>
      <w:bookmarkEnd w:id="0"/>
      <w:r w:rsidRPr="00E37302">
        <w:t xml:space="preserve"> </w:t>
      </w:r>
      <w:r w:rsidR="00A228E2" w:rsidRPr="00E37302">
        <w:t xml:space="preserve">Annual </w:t>
      </w:r>
      <w:r w:rsidR="0072404F" w:rsidRPr="00E37302">
        <w:t>Chapter Report</w:t>
      </w:r>
      <w:r w:rsidR="00A228E2" w:rsidRPr="00E37302">
        <w:t xml:space="preserve"> </w:t>
      </w:r>
      <w:r w:rsidR="00222D73" w:rsidRPr="00E37302">
        <w:t>- 201</w:t>
      </w:r>
      <w:r w:rsidR="00434C80">
        <w:t>7</w:t>
      </w:r>
    </w:p>
    <w:p w14:paraId="35458E8A" w14:textId="77777777" w:rsidR="0072404F" w:rsidRPr="00E37302" w:rsidRDefault="0072404F">
      <w:pPr>
        <w:jc w:val="center"/>
      </w:pPr>
    </w:p>
    <w:p w14:paraId="487A21A5" w14:textId="77777777" w:rsidR="0072404F" w:rsidRPr="00E37302" w:rsidRDefault="0072404F">
      <w:pPr>
        <w:pStyle w:val="Subtitle"/>
        <w:rPr>
          <w:b w:val="0"/>
          <w:bCs w:val="0"/>
          <w:sz w:val="24"/>
        </w:rPr>
      </w:pPr>
      <w:r w:rsidRPr="00E37302">
        <w:rPr>
          <w:b w:val="0"/>
          <w:bCs w:val="0"/>
          <w:sz w:val="24"/>
        </w:rPr>
        <w:t>Please complete your Annual Chapter Report</w:t>
      </w:r>
      <w:r w:rsidR="002E7D43" w:rsidRPr="00E37302">
        <w:rPr>
          <w:b w:val="0"/>
          <w:bCs w:val="0"/>
          <w:sz w:val="24"/>
        </w:rPr>
        <w:t>,</w:t>
      </w:r>
      <w:r w:rsidRPr="00E37302">
        <w:rPr>
          <w:b w:val="0"/>
          <w:bCs w:val="0"/>
          <w:sz w:val="24"/>
        </w:rPr>
        <w:t xml:space="preserve"> </w:t>
      </w:r>
      <w:r w:rsidR="002E7D43" w:rsidRPr="00E37302">
        <w:rPr>
          <w:b w:val="0"/>
          <w:bCs w:val="0"/>
          <w:sz w:val="24"/>
        </w:rPr>
        <w:t xml:space="preserve">adhering strictly to the format below, </w:t>
      </w:r>
      <w:r w:rsidRPr="00E37302">
        <w:rPr>
          <w:b w:val="0"/>
          <w:bCs w:val="0"/>
          <w:sz w:val="24"/>
        </w:rPr>
        <w:t>and submit</w:t>
      </w:r>
      <w:r w:rsidR="002E7D43" w:rsidRPr="00E37302">
        <w:rPr>
          <w:b w:val="0"/>
          <w:bCs w:val="0"/>
          <w:sz w:val="24"/>
        </w:rPr>
        <w:t xml:space="preserve"> it</w:t>
      </w:r>
      <w:r w:rsidRPr="00E37302">
        <w:rPr>
          <w:b w:val="0"/>
          <w:bCs w:val="0"/>
          <w:sz w:val="24"/>
        </w:rPr>
        <w:t xml:space="preserve"> to the National Office via e-mail (</w:t>
      </w:r>
      <w:r w:rsidR="007A1B15" w:rsidRPr="00E37302">
        <w:rPr>
          <w:b w:val="0"/>
          <w:bCs w:val="0"/>
          <w:sz w:val="24"/>
        </w:rPr>
        <w:t>RhoC</w:t>
      </w:r>
      <w:r w:rsidRPr="00E37302">
        <w:rPr>
          <w:b w:val="0"/>
          <w:bCs w:val="0"/>
          <w:sz w:val="24"/>
        </w:rPr>
        <w:t>hi@unc.edu) by May 15</w:t>
      </w:r>
      <w:r w:rsidR="002F3714" w:rsidRPr="00E37302">
        <w:rPr>
          <w:b w:val="0"/>
          <w:bCs w:val="0"/>
          <w:sz w:val="24"/>
        </w:rPr>
        <w:t>.</w:t>
      </w:r>
    </w:p>
    <w:p w14:paraId="106984CC" w14:textId="77777777" w:rsidR="005F3A28" w:rsidRPr="00E37302" w:rsidRDefault="005F3A28">
      <w:pPr>
        <w:pStyle w:val="Subtitle"/>
        <w:rPr>
          <w:b w:val="0"/>
          <w:bCs w:val="0"/>
          <w:sz w:val="24"/>
        </w:rPr>
      </w:pPr>
    </w:p>
    <w:p w14:paraId="3B182F05" w14:textId="77777777" w:rsidR="00DC6700" w:rsidRPr="00E37302" w:rsidRDefault="00DC6700">
      <w:pPr>
        <w:pStyle w:val="Subtitle"/>
        <w:rPr>
          <w:bCs w:val="0"/>
          <w:sz w:val="24"/>
        </w:rPr>
      </w:pPr>
      <w:r w:rsidRPr="00E37302">
        <w:rPr>
          <w:bCs w:val="0"/>
          <w:sz w:val="24"/>
        </w:rPr>
        <w:t>General formatting guidelines:</w:t>
      </w:r>
    </w:p>
    <w:p w14:paraId="29D0B367" w14:textId="77777777" w:rsidR="00DC6700" w:rsidRPr="00E37302" w:rsidRDefault="00DC6700" w:rsidP="00AC6797">
      <w:pPr>
        <w:pStyle w:val="Subtitle"/>
        <w:numPr>
          <w:ilvl w:val="0"/>
          <w:numId w:val="1"/>
        </w:numPr>
        <w:rPr>
          <w:bCs w:val="0"/>
          <w:sz w:val="24"/>
        </w:rPr>
      </w:pPr>
      <w:r w:rsidRPr="00E37302">
        <w:rPr>
          <w:bCs w:val="0"/>
          <w:sz w:val="24"/>
        </w:rPr>
        <w:t>Adhere to the page</w:t>
      </w:r>
      <w:r w:rsidR="007C37EA" w:rsidRPr="00E37302">
        <w:rPr>
          <w:bCs w:val="0"/>
          <w:sz w:val="24"/>
        </w:rPr>
        <w:t>/word</w:t>
      </w:r>
      <w:r w:rsidRPr="00E37302">
        <w:rPr>
          <w:bCs w:val="0"/>
          <w:sz w:val="24"/>
        </w:rPr>
        <w:t xml:space="preserve"> limitations specified in each section.</w:t>
      </w:r>
    </w:p>
    <w:p w14:paraId="467F2F10" w14:textId="77777777" w:rsidR="00DC6700" w:rsidRPr="00E37302" w:rsidRDefault="00DC6700" w:rsidP="00AC6797">
      <w:pPr>
        <w:pStyle w:val="Subtitle"/>
        <w:numPr>
          <w:ilvl w:val="0"/>
          <w:numId w:val="1"/>
        </w:numPr>
        <w:rPr>
          <w:bCs w:val="0"/>
          <w:sz w:val="24"/>
        </w:rPr>
      </w:pPr>
      <w:r w:rsidRPr="00E37302">
        <w:rPr>
          <w:bCs w:val="0"/>
          <w:sz w:val="24"/>
        </w:rPr>
        <w:t>Use 12 point</w:t>
      </w:r>
      <w:r w:rsidR="004C47C8" w:rsidRPr="00E37302">
        <w:rPr>
          <w:bCs w:val="0"/>
          <w:sz w:val="24"/>
        </w:rPr>
        <w:t>, Times-New Roman,</w:t>
      </w:r>
      <w:r w:rsidRPr="00E37302">
        <w:rPr>
          <w:bCs w:val="0"/>
          <w:sz w:val="24"/>
        </w:rPr>
        <w:t xml:space="preserve"> font.</w:t>
      </w:r>
    </w:p>
    <w:p w14:paraId="183D5EF1" w14:textId="77777777" w:rsidR="00ED64D7" w:rsidRPr="00E37302" w:rsidRDefault="00412741" w:rsidP="00AC6797">
      <w:pPr>
        <w:pStyle w:val="Subtitle"/>
        <w:numPr>
          <w:ilvl w:val="0"/>
          <w:numId w:val="1"/>
        </w:numPr>
        <w:rPr>
          <w:bCs w:val="0"/>
          <w:sz w:val="24"/>
        </w:rPr>
      </w:pPr>
      <w:r w:rsidRPr="00E37302">
        <w:rPr>
          <w:bCs w:val="0"/>
          <w:sz w:val="24"/>
        </w:rPr>
        <w:t>Do not include any attachments or appendi</w:t>
      </w:r>
      <w:r w:rsidR="00DC6700" w:rsidRPr="00E37302">
        <w:rPr>
          <w:bCs w:val="0"/>
          <w:sz w:val="24"/>
        </w:rPr>
        <w:t>c</w:t>
      </w:r>
      <w:r w:rsidRPr="00E37302">
        <w:rPr>
          <w:bCs w:val="0"/>
          <w:sz w:val="24"/>
        </w:rPr>
        <w:t>es</w:t>
      </w:r>
      <w:r w:rsidR="00DC6700" w:rsidRPr="00E37302">
        <w:rPr>
          <w:bCs w:val="0"/>
          <w:sz w:val="24"/>
        </w:rPr>
        <w:t>.</w:t>
      </w:r>
      <w:r w:rsidRPr="00E37302">
        <w:rPr>
          <w:bCs w:val="0"/>
          <w:sz w:val="24"/>
        </w:rPr>
        <w:t xml:space="preserve"> </w:t>
      </w:r>
    </w:p>
    <w:p w14:paraId="05700D22" w14:textId="77777777" w:rsidR="00DC6700" w:rsidRPr="00E37302" w:rsidRDefault="00ED64D7" w:rsidP="00AC6797">
      <w:pPr>
        <w:pStyle w:val="Subtitle"/>
        <w:numPr>
          <w:ilvl w:val="0"/>
          <w:numId w:val="1"/>
        </w:numPr>
        <w:rPr>
          <w:bCs w:val="0"/>
          <w:sz w:val="24"/>
        </w:rPr>
      </w:pPr>
      <w:r w:rsidRPr="00E37302">
        <w:rPr>
          <w:bCs w:val="0"/>
          <w:sz w:val="24"/>
        </w:rPr>
        <w:t>Submit as a Word Document.</w:t>
      </w:r>
      <w:r w:rsidR="00412741" w:rsidRPr="00E37302">
        <w:rPr>
          <w:bCs w:val="0"/>
          <w:sz w:val="24"/>
        </w:rPr>
        <w:t xml:space="preserve"> </w:t>
      </w:r>
    </w:p>
    <w:p w14:paraId="36B49311" w14:textId="77777777" w:rsidR="0072404F" w:rsidRPr="00E37302" w:rsidRDefault="0072404F">
      <w:pPr>
        <w:pStyle w:val="Subtitle"/>
        <w:rPr>
          <w:b w:val="0"/>
          <w:bCs w:val="0"/>
          <w:sz w:val="24"/>
        </w:rPr>
      </w:pPr>
    </w:p>
    <w:p w14:paraId="487AB21E" w14:textId="77777777" w:rsidR="0072404F" w:rsidRPr="00E37302" w:rsidRDefault="0072404F">
      <w:pPr>
        <w:pStyle w:val="Subtitle"/>
        <w:rPr>
          <w:b w:val="0"/>
          <w:bCs w:val="0"/>
          <w:sz w:val="24"/>
        </w:rPr>
      </w:pPr>
      <w:r w:rsidRPr="00E37302">
        <w:rPr>
          <w:b w:val="0"/>
          <w:bCs w:val="0"/>
          <w:sz w:val="24"/>
        </w:rPr>
        <w:t xml:space="preserve">Date of report submission: </w:t>
      </w:r>
      <w:r w:rsidR="00A96AC5" w:rsidRPr="00BC0EB0">
        <w:rPr>
          <w:bCs w:val="0"/>
          <w:sz w:val="24"/>
        </w:rPr>
        <w:t>May 15, 201</w:t>
      </w:r>
      <w:r w:rsidR="00434C80">
        <w:rPr>
          <w:bCs w:val="0"/>
          <w:sz w:val="24"/>
        </w:rPr>
        <w:t>7</w:t>
      </w:r>
    </w:p>
    <w:p w14:paraId="260FF28E" w14:textId="77777777" w:rsidR="0072404F" w:rsidRPr="00E37302" w:rsidRDefault="0072404F">
      <w:r w:rsidRPr="00E37302">
        <w:t>Name of School/College:</w:t>
      </w:r>
      <w:r w:rsidR="00A96AC5" w:rsidRPr="00E37302">
        <w:t xml:space="preserve"> </w:t>
      </w:r>
      <w:r w:rsidR="00A96AC5" w:rsidRPr="00BC0EB0">
        <w:rPr>
          <w:b/>
        </w:rPr>
        <w:t>Xavier University of Louisiana College of Pharmacy</w:t>
      </w:r>
    </w:p>
    <w:p w14:paraId="4CD8FA44" w14:textId="77777777" w:rsidR="0072404F" w:rsidRPr="00BC0EB0" w:rsidRDefault="00C7617B">
      <w:pPr>
        <w:rPr>
          <w:b/>
        </w:rPr>
      </w:pPr>
      <w:r w:rsidRPr="00E37302">
        <w:t>Chapter name and r</w:t>
      </w:r>
      <w:r w:rsidR="0072404F" w:rsidRPr="00E37302">
        <w:t>egion:</w:t>
      </w:r>
      <w:r w:rsidR="00A96AC5" w:rsidRPr="00E37302">
        <w:t xml:space="preserve"> </w:t>
      </w:r>
      <w:r w:rsidR="00A96AC5" w:rsidRPr="00BC0EB0">
        <w:rPr>
          <w:b/>
        </w:rPr>
        <w:t>Gamma Epsilon Chapter, Region VI</w:t>
      </w:r>
    </w:p>
    <w:p w14:paraId="3B05E3E3" w14:textId="77777777" w:rsidR="00DC6700" w:rsidRPr="00E37302" w:rsidRDefault="00DC6700" w:rsidP="00DC6700">
      <w:r w:rsidRPr="00E37302">
        <w:t>Chapter advisor’s name and e-mail address:</w:t>
      </w:r>
      <w:r w:rsidR="00A96AC5" w:rsidRPr="00E37302">
        <w:t xml:space="preserve"> </w:t>
      </w:r>
      <w:r w:rsidR="00A96AC5" w:rsidRPr="00BC0EB0">
        <w:rPr>
          <w:b/>
        </w:rPr>
        <w:t>Dr. Ifeanyi Onor, ionor@xula.edu</w:t>
      </w:r>
    </w:p>
    <w:p w14:paraId="6C04457E" w14:textId="77777777" w:rsidR="00ED64D7" w:rsidRPr="00E37302" w:rsidRDefault="00ED64D7" w:rsidP="00DC6700">
      <w:r w:rsidRPr="00E37302">
        <w:t xml:space="preserve">(If chapter has a co-advisor, please list name and email address): </w:t>
      </w:r>
    </w:p>
    <w:p w14:paraId="7AEADE4B" w14:textId="77777777" w:rsidR="00ED64D7" w:rsidRPr="00E37302" w:rsidRDefault="00ED64D7" w:rsidP="00DC6700"/>
    <w:p w14:paraId="1F5ED643" w14:textId="77777777" w:rsidR="00ED64D7" w:rsidRPr="00E37302" w:rsidRDefault="00ED64D7" w:rsidP="00DC6700">
      <w:r w:rsidRPr="00E37302">
        <w:t>For split campuses, please list advisor and email address for each campus, if applicable:</w:t>
      </w:r>
    </w:p>
    <w:p w14:paraId="144E9B4A" w14:textId="77777777" w:rsidR="00ED64D7" w:rsidRPr="00E37302" w:rsidRDefault="00ED64D7" w:rsidP="00DC6700"/>
    <w:p w14:paraId="26A81C48" w14:textId="77777777" w:rsidR="00DC6700" w:rsidRPr="00E37302" w:rsidRDefault="00DC6700" w:rsidP="00DC6700">
      <w:pPr>
        <w:ind w:left="1260" w:hanging="540"/>
        <w:rPr>
          <w:b/>
          <w:bCs/>
        </w:rPr>
      </w:pPr>
    </w:p>
    <w:p w14:paraId="1A51CB0D" w14:textId="38B2972D" w:rsidR="0072404F" w:rsidRPr="00BC0EB0" w:rsidRDefault="0072404F">
      <w:pPr>
        <w:rPr>
          <w:b/>
        </w:rPr>
      </w:pPr>
      <w:r w:rsidRPr="00E37302">
        <w:t xml:space="preserve">Delegate who attended the Rho Chi Annual Meeting: </w:t>
      </w:r>
      <w:r w:rsidR="00434C80">
        <w:rPr>
          <w:b/>
        </w:rPr>
        <w:t>Ant</w:t>
      </w:r>
      <w:r w:rsidR="00C30085">
        <w:rPr>
          <w:b/>
        </w:rPr>
        <w:t>h</w:t>
      </w:r>
      <w:r w:rsidR="00434C80">
        <w:rPr>
          <w:b/>
        </w:rPr>
        <w:t>onia Chimezie</w:t>
      </w:r>
    </w:p>
    <w:p w14:paraId="4EE783D8" w14:textId="77777777" w:rsidR="00741034" w:rsidRPr="00E37302" w:rsidRDefault="00741034">
      <w:r w:rsidRPr="00E37302">
        <w:t xml:space="preserve">(Note: Any chapter </w:t>
      </w:r>
      <w:r w:rsidR="005232E9" w:rsidRPr="00E37302">
        <w:t>failing for three successive years to have a delegate at the National Convention shall be declared “inactive” by the Executive Council and may not elect members unless and until reinstated – Article 4, Section 3, Rho Chi Society Bylaws)</w:t>
      </w:r>
      <w:r w:rsidR="00046F83" w:rsidRPr="00E37302">
        <w:t xml:space="preserve"> Note that Advisors attending the National Conventions may </w:t>
      </w:r>
      <w:r w:rsidR="00180CC2" w:rsidRPr="00E37302">
        <w:t xml:space="preserve">serve </w:t>
      </w:r>
      <w:r w:rsidR="00046F83" w:rsidRPr="00E37302">
        <w:t>as delegates in the absence of a student or non-student member delegate—Article 7, Section 7, Rho Chi Society Bylaws</w:t>
      </w:r>
      <w:r w:rsidR="005232E9" w:rsidRPr="00E37302">
        <w:t>.</w:t>
      </w:r>
      <w:r w:rsidR="00046F83" w:rsidRPr="00E37302">
        <w:t xml:space="preserve">  </w:t>
      </w:r>
    </w:p>
    <w:p w14:paraId="22B9D24F" w14:textId="77777777" w:rsidR="0072404F" w:rsidRPr="00E37302" w:rsidRDefault="0072404F"/>
    <w:p w14:paraId="4DC5D633" w14:textId="77777777" w:rsidR="0072404F" w:rsidRPr="00E37302" w:rsidRDefault="00894460">
      <w:r w:rsidRPr="00E37302">
        <w:t xml:space="preserve">Date </w:t>
      </w:r>
      <w:r w:rsidR="00DC6700" w:rsidRPr="00E37302">
        <w:t>d</w:t>
      </w:r>
      <w:r w:rsidR="00D03865" w:rsidRPr="00E37302">
        <w:t xml:space="preserve">elegate’s name </w:t>
      </w:r>
      <w:r w:rsidR="0072404F" w:rsidRPr="00E37302">
        <w:t>submitted to Rho Chi.:</w:t>
      </w:r>
      <w:r w:rsidR="006A5E87" w:rsidRPr="00E37302">
        <w:t xml:space="preserve"> </w:t>
      </w:r>
      <w:r w:rsidR="0061733D">
        <w:rPr>
          <w:b/>
        </w:rPr>
        <w:t>February 10</w:t>
      </w:r>
      <w:r w:rsidR="00BC0EB0" w:rsidRPr="00BC0EB0">
        <w:rPr>
          <w:b/>
        </w:rPr>
        <w:t>, 201</w:t>
      </w:r>
      <w:r w:rsidR="0061733D">
        <w:rPr>
          <w:b/>
        </w:rPr>
        <w:t>7</w:t>
      </w:r>
    </w:p>
    <w:p w14:paraId="39B73087" w14:textId="77777777" w:rsidR="0072404F" w:rsidRPr="00E37302" w:rsidRDefault="0072404F"/>
    <w:p w14:paraId="43CD8841" w14:textId="77777777" w:rsidR="0072404F" w:rsidRPr="00E37302" w:rsidRDefault="00C7617B">
      <w:r w:rsidRPr="00E37302">
        <w:t>Past year’s o</w:t>
      </w:r>
      <w:r w:rsidR="0072404F" w:rsidRPr="00E37302">
        <w:t>fficers and e-mail addresses:</w:t>
      </w:r>
    </w:p>
    <w:p w14:paraId="3EF0FDF4" w14:textId="77777777" w:rsidR="0072404F" w:rsidRPr="00E37302" w:rsidRDefault="00DC6700">
      <w:r w:rsidRPr="00E37302">
        <w:t>President:</w:t>
      </w:r>
      <w:r w:rsidR="006A5E87" w:rsidRPr="00E37302">
        <w:t xml:space="preserve"> </w:t>
      </w:r>
      <w:r w:rsidR="00434C80">
        <w:rPr>
          <w:b/>
        </w:rPr>
        <w:t>Jacenta Matthews</w:t>
      </w:r>
      <w:r w:rsidR="006A5E87" w:rsidRPr="00BC0EB0">
        <w:rPr>
          <w:b/>
        </w:rPr>
        <w:tab/>
      </w:r>
      <w:r w:rsidR="006A5E87" w:rsidRPr="00E37302">
        <w:tab/>
      </w:r>
      <w:r w:rsidR="006A5E87" w:rsidRPr="00E37302">
        <w:tab/>
      </w:r>
      <w:r w:rsidR="00434C80">
        <w:tab/>
      </w:r>
      <w:r w:rsidR="00434C80">
        <w:rPr>
          <w:b/>
        </w:rPr>
        <w:t>jmatthew</w:t>
      </w:r>
      <w:r w:rsidR="006A5E87" w:rsidRPr="00BC0EB0">
        <w:rPr>
          <w:b/>
        </w:rPr>
        <w:t>@xula.edu</w:t>
      </w:r>
    </w:p>
    <w:p w14:paraId="3E4B5966" w14:textId="77777777" w:rsidR="00DC6700" w:rsidRPr="00E37302" w:rsidRDefault="00DC6700">
      <w:r w:rsidRPr="00E37302">
        <w:t>Vice President:</w:t>
      </w:r>
      <w:r w:rsidR="006A5E87" w:rsidRPr="00E37302">
        <w:t xml:space="preserve"> </w:t>
      </w:r>
      <w:r w:rsidR="00434C80">
        <w:rPr>
          <w:b/>
        </w:rPr>
        <w:t>Amanda Stevens</w:t>
      </w:r>
      <w:r w:rsidR="006A5E87" w:rsidRPr="00BC0EB0">
        <w:rPr>
          <w:b/>
        </w:rPr>
        <w:tab/>
      </w:r>
      <w:r w:rsidR="00BC0EB0">
        <w:tab/>
      </w:r>
      <w:r w:rsidR="00BC0EB0">
        <w:tab/>
      </w:r>
      <w:r w:rsidR="00434C80" w:rsidRPr="00434C80">
        <w:rPr>
          <w:b/>
        </w:rPr>
        <w:t>asteven8@xula.edu</w:t>
      </w:r>
    </w:p>
    <w:p w14:paraId="6BB17D23" w14:textId="77777777" w:rsidR="00DC6700" w:rsidRPr="00E37302" w:rsidRDefault="00DC6700">
      <w:r w:rsidRPr="00E37302">
        <w:t>Secretary:</w:t>
      </w:r>
      <w:r w:rsidR="006A5E87" w:rsidRPr="00E37302">
        <w:t xml:space="preserve"> </w:t>
      </w:r>
      <w:r w:rsidR="00434C80">
        <w:rPr>
          <w:b/>
        </w:rPr>
        <w:t>Anthony Nguyen</w:t>
      </w:r>
      <w:r w:rsidR="006A5E87" w:rsidRPr="00E37302">
        <w:tab/>
      </w:r>
      <w:r w:rsidR="006A5E87" w:rsidRPr="00E37302">
        <w:tab/>
      </w:r>
      <w:r w:rsidR="006A5E87" w:rsidRPr="00E37302">
        <w:tab/>
      </w:r>
      <w:r w:rsidR="006A5E87" w:rsidRPr="00E37302">
        <w:tab/>
      </w:r>
      <w:r w:rsidR="000A391D" w:rsidRPr="000A391D">
        <w:rPr>
          <w:b/>
        </w:rPr>
        <w:t>anguye18@xula.edu</w:t>
      </w:r>
    </w:p>
    <w:p w14:paraId="131A94D0" w14:textId="77777777" w:rsidR="00DC6700" w:rsidRPr="00E37302" w:rsidRDefault="00DC6700">
      <w:r w:rsidRPr="00E37302">
        <w:t>Treasurer:</w:t>
      </w:r>
      <w:r w:rsidR="006A5E87" w:rsidRPr="00E37302">
        <w:t xml:space="preserve"> </w:t>
      </w:r>
      <w:r w:rsidR="00434C80">
        <w:rPr>
          <w:b/>
        </w:rPr>
        <w:t>Angelita Sirianni</w:t>
      </w:r>
      <w:r w:rsidR="00434C80">
        <w:rPr>
          <w:b/>
        </w:rPr>
        <w:tab/>
      </w:r>
      <w:r w:rsidR="006A5E87" w:rsidRPr="00E37302">
        <w:tab/>
      </w:r>
      <w:r w:rsidR="006A5E87" w:rsidRPr="00E37302">
        <w:tab/>
      </w:r>
      <w:r w:rsidR="006A5E87" w:rsidRPr="00E37302">
        <w:tab/>
      </w:r>
      <w:r w:rsidR="000A391D" w:rsidRPr="000A391D">
        <w:rPr>
          <w:b/>
        </w:rPr>
        <w:t>asiriann@xula.edu</w:t>
      </w:r>
    </w:p>
    <w:p w14:paraId="7DCBB505" w14:textId="77777777" w:rsidR="0072404F" w:rsidRPr="00E37302" w:rsidRDefault="00DC6700">
      <w:r w:rsidRPr="00E37302">
        <w:t>Historian:</w:t>
      </w:r>
      <w:r w:rsidR="006A5E87" w:rsidRPr="00E37302">
        <w:t xml:space="preserve"> </w:t>
      </w:r>
      <w:r w:rsidR="00434C80">
        <w:rPr>
          <w:b/>
        </w:rPr>
        <w:t>Veronica Mayer</w:t>
      </w:r>
      <w:r w:rsidR="00434C80">
        <w:rPr>
          <w:b/>
        </w:rPr>
        <w:tab/>
      </w:r>
      <w:r w:rsidR="006A5E87" w:rsidRPr="00E37302">
        <w:tab/>
      </w:r>
      <w:r w:rsidR="006A5E87" w:rsidRPr="00E37302">
        <w:tab/>
      </w:r>
      <w:r w:rsidR="006A5E87" w:rsidRPr="00E37302">
        <w:tab/>
      </w:r>
      <w:r w:rsidR="000A391D" w:rsidRPr="000A391D">
        <w:rPr>
          <w:b/>
        </w:rPr>
        <w:t>vmayer@xula.edu</w:t>
      </w:r>
    </w:p>
    <w:p w14:paraId="0AEC6945" w14:textId="77777777" w:rsidR="006D4467" w:rsidRDefault="006D4467"/>
    <w:p w14:paraId="2A8F37A3" w14:textId="77777777" w:rsidR="006D4467" w:rsidRDefault="006D4467"/>
    <w:p w14:paraId="53562B33" w14:textId="77777777" w:rsidR="000326D0" w:rsidRDefault="000326D0"/>
    <w:p w14:paraId="2BC42C34" w14:textId="77777777" w:rsidR="000326D0" w:rsidRDefault="000326D0"/>
    <w:p w14:paraId="1FE09737" w14:textId="77777777" w:rsidR="000326D0" w:rsidRDefault="000326D0"/>
    <w:p w14:paraId="0615E809" w14:textId="77777777" w:rsidR="000326D0" w:rsidRDefault="000326D0"/>
    <w:p w14:paraId="11734696" w14:textId="77777777" w:rsidR="0072404F" w:rsidRPr="00E37302" w:rsidRDefault="00C7617B">
      <w:r w:rsidRPr="00E37302">
        <w:lastRenderedPageBreak/>
        <w:t>New o</w:t>
      </w:r>
      <w:r w:rsidR="0072404F" w:rsidRPr="00E37302">
        <w:t>ff</w:t>
      </w:r>
      <w:r w:rsidRPr="00E37302">
        <w:t>icers and e-mail addresses for next academic y</w:t>
      </w:r>
      <w:r w:rsidR="0072404F" w:rsidRPr="00E37302">
        <w:t>ear:</w:t>
      </w:r>
    </w:p>
    <w:p w14:paraId="0E67AD81" w14:textId="77777777" w:rsidR="0072404F" w:rsidRPr="00E37302" w:rsidRDefault="0072404F">
      <w:r w:rsidRPr="00E37302">
        <w:t>(If not yet elected, please indicate date of anticipated election and report names within one week of election)</w:t>
      </w:r>
    </w:p>
    <w:p w14:paraId="3A77EC81" w14:textId="77777777" w:rsidR="0072404F" w:rsidRPr="00E37302" w:rsidRDefault="0072404F"/>
    <w:p w14:paraId="25B8E502" w14:textId="77777777" w:rsidR="00DC6700" w:rsidRPr="00E37302" w:rsidRDefault="00DC6700" w:rsidP="00DC6700">
      <w:r w:rsidRPr="00E37302">
        <w:t>President:</w:t>
      </w:r>
      <w:r w:rsidR="006A5E87" w:rsidRPr="00E37302">
        <w:t xml:space="preserve"> </w:t>
      </w:r>
      <w:r w:rsidR="00335550">
        <w:rPr>
          <w:b/>
        </w:rPr>
        <w:t>Bree Bergeron</w:t>
      </w:r>
      <w:r w:rsidR="00335550">
        <w:rPr>
          <w:b/>
        </w:rPr>
        <w:tab/>
      </w:r>
      <w:r w:rsidR="000326D0">
        <w:tab/>
      </w:r>
      <w:r w:rsidR="000326D0">
        <w:tab/>
      </w:r>
      <w:r w:rsidR="000326D0">
        <w:tab/>
      </w:r>
      <w:r w:rsidR="00335550">
        <w:rPr>
          <w:b/>
        </w:rPr>
        <w:t>bbergero</w:t>
      </w:r>
      <w:r w:rsidR="000326D0" w:rsidRPr="00BC0EB0">
        <w:rPr>
          <w:b/>
        </w:rPr>
        <w:t>@xula.edu</w:t>
      </w:r>
    </w:p>
    <w:p w14:paraId="413656E4" w14:textId="77777777" w:rsidR="00DC6700" w:rsidRPr="00E37302" w:rsidRDefault="00DC6700" w:rsidP="00DC6700">
      <w:r w:rsidRPr="00E37302">
        <w:t>Vice President:</w:t>
      </w:r>
      <w:r w:rsidR="000326D0">
        <w:t xml:space="preserve"> </w:t>
      </w:r>
      <w:r w:rsidR="00335550">
        <w:rPr>
          <w:b/>
        </w:rPr>
        <w:t>Gabriela Andonie</w:t>
      </w:r>
      <w:r w:rsidR="000326D0" w:rsidRPr="00BC0EB0">
        <w:rPr>
          <w:b/>
        </w:rPr>
        <w:tab/>
      </w:r>
      <w:r w:rsidR="000326D0">
        <w:tab/>
      </w:r>
      <w:r w:rsidR="000326D0">
        <w:tab/>
      </w:r>
      <w:r w:rsidR="00335550">
        <w:rPr>
          <w:b/>
        </w:rPr>
        <w:t>gandonie</w:t>
      </w:r>
      <w:r w:rsidR="000326D0" w:rsidRPr="00BC0EB0">
        <w:rPr>
          <w:b/>
        </w:rPr>
        <w:t>@xula.edu</w:t>
      </w:r>
      <w:r w:rsidR="000326D0" w:rsidRPr="00BC0EB0">
        <w:rPr>
          <w:b/>
        </w:rPr>
        <w:tab/>
      </w:r>
    </w:p>
    <w:p w14:paraId="5CB04883" w14:textId="77777777" w:rsidR="00DC6700" w:rsidRPr="00E37302" w:rsidRDefault="00DC6700" w:rsidP="00DC6700">
      <w:r w:rsidRPr="00E37302">
        <w:t>Secretary:</w:t>
      </w:r>
      <w:r w:rsidR="000326D0">
        <w:t xml:space="preserve"> </w:t>
      </w:r>
      <w:r w:rsidR="00335550">
        <w:rPr>
          <w:b/>
        </w:rPr>
        <w:t>Lynn Hoang</w:t>
      </w:r>
      <w:r w:rsidR="000326D0" w:rsidRPr="00BC0EB0">
        <w:rPr>
          <w:b/>
        </w:rPr>
        <w:tab/>
      </w:r>
      <w:r w:rsidR="000326D0">
        <w:tab/>
      </w:r>
      <w:r w:rsidR="000326D0">
        <w:tab/>
      </w:r>
      <w:r w:rsidR="000326D0">
        <w:tab/>
      </w:r>
      <w:r w:rsidR="00335550">
        <w:rPr>
          <w:b/>
        </w:rPr>
        <w:t>lhoang</w:t>
      </w:r>
      <w:r w:rsidR="000326D0" w:rsidRPr="00BC0EB0">
        <w:rPr>
          <w:b/>
        </w:rPr>
        <w:t>@xula.edu</w:t>
      </w:r>
    </w:p>
    <w:p w14:paraId="71DAA1B4" w14:textId="77777777" w:rsidR="00DC6700" w:rsidRPr="00E37302" w:rsidRDefault="00DC6700" w:rsidP="00DC6700">
      <w:r w:rsidRPr="00E37302">
        <w:t>Treasurer:</w:t>
      </w:r>
      <w:r w:rsidR="000326D0">
        <w:t xml:space="preserve"> </w:t>
      </w:r>
      <w:r w:rsidR="00335550">
        <w:rPr>
          <w:b/>
        </w:rPr>
        <w:t>Codeigh Hunt</w:t>
      </w:r>
      <w:r w:rsidR="00335550">
        <w:rPr>
          <w:b/>
        </w:rPr>
        <w:tab/>
      </w:r>
      <w:r w:rsidR="000326D0">
        <w:tab/>
      </w:r>
      <w:r w:rsidR="000326D0">
        <w:tab/>
      </w:r>
      <w:r w:rsidR="000326D0">
        <w:tab/>
      </w:r>
      <w:r w:rsidR="00335550">
        <w:rPr>
          <w:b/>
        </w:rPr>
        <w:t>chunt4</w:t>
      </w:r>
      <w:r w:rsidR="000326D0" w:rsidRPr="00BC0EB0">
        <w:rPr>
          <w:b/>
        </w:rPr>
        <w:t>@xula.edu</w:t>
      </w:r>
      <w:r w:rsidR="000326D0">
        <w:tab/>
      </w:r>
    </w:p>
    <w:p w14:paraId="6B7A679B" w14:textId="77777777" w:rsidR="00DC6700" w:rsidRPr="00E37302" w:rsidRDefault="00DC6700" w:rsidP="00DC6700">
      <w:r w:rsidRPr="00E37302">
        <w:t>Historian:</w:t>
      </w:r>
      <w:r w:rsidR="000326D0">
        <w:t xml:space="preserve"> </w:t>
      </w:r>
      <w:r w:rsidR="00335550">
        <w:rPr>
          <w:b/>
        </w:rPr>
        <w:t>Isabel Sbeiti</w:t>
      </w:r>
      <w:r w:rsidR="000326D0">
        <w:tab/>
      </w:r>
      <w:r w:rsidR="000326D0">
        <w:tab/>
      </w:r>
      <w:r w:rsidR="000326D0">
        <w:tab/>
      </w:r>
      <w:r w:rsidR="000326D0">
        <w:tab/>
      </w:r>
      <w:r w:rsidR="00335550">
        <w:rPr>
          <w:b/>
        </w:rPr>
        <w:t>isbeiti</w:t>
      </w:r>
      <w:r w:rsidR="000326D0" w:rsidRPr="00BC0EB0">
        <w:rPr>
          <w:b/>
        </w:rPr>
        <w:t>@xula.edu</w:t>
      </w:r>
      <w:r w:rsidR="000326D0">
        <w:t xml:space="preserve"> </w:t>
      </w:r>
    </w:p>
    <w:p w14:paraId="51E590D4" w14:textId="77777777" w:rsidR="0072404F" w:rsidRPr="00E37302" w:rsidRDefault="0072404F">
      <w:pPr>
        <w:rPr>
          <w:b/>
          <w:bCs/>
        </w:rPr>
      </w:pPr>
    </w:p>
    <w:p w14:paraId="6EF20807" w14:textId="77777777" w:rsidR="00D03865" w:rsidRPr="00E37302" w:rsidRDefault="00D03865" w:rsidP="00D03865">
      <w:pPr>
        <w:rPr>
          <w:bCs/>
        </w:rPr>
      </w:pPr>
      <w:r w:rsidRPr="00E37302">
        <w:rPr>
          <w:bCs/>
        </w:rPr>
        <w:t>Number of Rho Chi student members at college or school, listed by class year and program (and by campus if more than one campus):</w:t>
      </w:r>
      <w:r w:rsidR="00BC0EB0">
        <w:rPr>
          <w:bCs/>
        </w:rPr>
        <w:t xml:space="preserve"> </w:t>
      </w:r>
      <w:r w:rsidR="00BC0EB0" w:rsidRPr="00BC0EB0">
        <w:rPr>
          <w:b/>
          <w:bCs/>
        </w:rPr>
        <w:t xml:space="preserve">Pharmacy Class of 2017 – 31, Pharmacy Class of 2018 </w:t>
      </w:r>
      <w:r w:rsidR="001D1D15">
        <w:rPr>
          <w:b/>
          <w:bCs/>
        </w:rPr>
        <w:t>–</w:t>
      </w:r>
      <w:r w:rsidR="00BC0EB0" w:rsidRPr="00BC0EB0">
        <w:rPr>
          <w:b/>
          <w:bCs/>
        </w:rPr>
        <w:t xml:space="preserve"> 31</w:t>
      </w:r>
      <w:r w:rsidR="001D1D15">
        <w:rPr>
          <w:b/>
          <w:bCs/>
        </w:rPr>
        <w:t xml:space="preserve">, Pharmacy Class of 2019 – 32 </w:t>
      </w:r>
    </w:p>
    <w:p w14:paraId="562AEDC7" w14:textId="77777777" w:rsidR="00D03865" w:rsidRPr="00E37302" w:rsidRDefault="00D03865" w:rsidP="005F3A28">
      <w:pPr>
        <w:pStyle w:val="BodyTextIndent"/>
        <w:ind w:left="0"/>
        <w:rPr>
          <w:b/>
        </w:rPr>
      </w:pPr>
    </w:p>
    <w:p w14:paraId="47F0C13C" w14:textId="77777777" w:rsidR="00D03865" w:rsidRPr="00E37302" w:rsidRDefault="00D03865" w:rsidP="005F3A28">
      <w:pPr>
        <w:pStyle w:val="BodyTextIndent"/>
        <w:ind w:left="0"/>
        <w:rPr>
          <w:b/>
        </w:rPr>
      </w:pPr>
    </w:p>
    <w:p w14:paraId="7A3201BF" w14:textId="77777777" w:rsidR="0072404F" w:rsidRPr="00E37302" w:rsidRDefault="00EB3609" w:rsidP="00E60E82">
      <w:pPr>
        <w:pStyle w:val="BodyTextIndent"/>
        <w:ind w:left="1170" w:hanging="1170"/>
      </w:pPr>
      <w:r w:rsidRPr="00E37302">
        <w:rPr>
          <w:b/>
        </w:rPr>
        <w:t>Meetings</w:t>
      </w:r>
      <w:r w:rsidRPr="00E37302">
        <w:t xml:space="preserve">: </w:t>
      </w:r>
      <w:r w:rsidR="00DC6700" w:rsidRPr="00E37302">
        <w:t>P</w:t>
      </w:r>
      <w:r w:rsidRPr="00E37302">
        <w:t>rovide i</w:t>
      </w:r>
      <w:r w:rsidR="0072404F" w:rsidRPr="00E37302">
        <w:t xml:space="preserve">nformation on meetings held </w:t>
      </w:r>
      <w:r w:rsidR="005F3A28" w:rsidRPr="00E37302">
        <w:t>in the following tabular format</w:t>
      </w:r>
      <w:r w:rsidR="00B34FD4" w:rsidRPr="00E37302">
        <w:t xml:space="preserve"> (Limit 1</w:t>
      </w:r>
      <w:r w:rsidR="00541FC9" w:rsidRPr="00E37302">
        <w:t>.5</w:t>
      </w:r>
      <w:r w:rsidR="00B34FD4" w:rsidRPr="00E37302">
        <w:t xml:space="preserve"> page)</w:t>
      </w:r>
    </w:p>
    <w:p w14:paraId="6B79EC41" w14:textId="77777777" w:rsidR="007C37EA" w:rsidRPr="00E37302" w:rsidRDefault="007C37EA" w:rsidP="007C37EA">
      <w:pPr>
        <w:pStyle w:val="BodyTextIndent"/>
        <w:ind w:left="0"/>
      </w:pPr>
      <w:r w:rsidRPr="00E37302">
        <w:rPr>
          <w:b/>
        </w:rPr>
        <w:t>Note:  If your chapter is part of a split campus, please list the meetings with campus reference under the Attendance (i.e. A, B or 1, 2 with a note to indicate the campus of reference).</w:t>
      </w:r>
    </w:p>
    <w:p w14:paraId="3F695ACC" w14:textId="77777777" w:rsidR="00A228E2" w:rsidRPr="00E37302" w:rsidRDefault="00A228E2">
      <w:pPr>
        <w:pStyle w:val="BodyTextIndent"/>
        <w:ind w:left="900" w:hanging="900"/>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440"/>
        <w:gridCol w:w="4413"/>
        <w:gridCol w:w="2877"/>
      </w:tblGrid>
      <w:tr w:rsidR="005F3A28" w:rsidRPr="00E37302" w14:paraId="55C5DB98" w14:textId="77777777" w:rsidTr="000326D0">
        <w:tc>
          <w:tcPr>
            <w:tcW w:w="1350" w:type="dxa"/>
          </w:tcPr>
          <w:p w14:paraId="47CD0E37" w14:textId="77777777" w:rsidR="005F3A28" w:rsidRPr="00E37302" w:rsidRDefault="005F3A28" w:rsidP="003E1E95">
            <w:pPr>
              <w:pStyle w:val="BodyTextIndent"/>
              <w:ind w:left="0"/>
            </w:pPr>
            <w:r w:rsidRPr="00E37302">
              <w:t>Date</w:t>
            </w:r>
          </w:p>
        </w:tc>
        <w:tc>
          <w:tcPr>
            <w:tcW w:w="1440" w:type="dxa"/>
          </w:tcPr>
          <w:p w14:paraId="20A7201C" w14:textId="77777777" w:rsidR="005F3A28" w:rsidRPr="00E37302" w:rsidRDefault="005F3A28" w:rsidP="003E1E95">
            <w:pPr>
              <w:pStyle w:val="BodyTextIndent"/>
              <w:ind w:left="0"/>
            </w:pPr>
            <w:r w:rsidRPr="00E37302">
              <w:t>Attendance</w:t>
            </w:r>
          </w:p>
        </w:tc>
        <w:tc>
          <w:tcPr>
            <w:tcW w:w="4413" w:type="dxa"/>
          </w:tcPr>
          <w:p w14:paraId="46879AA1" w14:textId="77777777" w:rsidR="005F3A28" w:rsidRPr="00E37302" w:rsidRDefault="005F3A28" w:rsidP="003E1E95">
            <w:pPr>
              <w:pStyle w:val="BodyTextIndent"/>
              <w:ind w:left="0"/>
            </w:pPr>
            <w:r w:rsidRPr="00E37302">
              <w:t>Agenda</w:t>
            </w:r>
          </w:p>
        </w:tc>
        <w:tc>
          <w:tcPr>
            <w:tcW w:w="2877" w:type="dxa"/>
          </w:tcPr>
          <w:p w14:paraId="5B43DEC4" w14:textId="77777777" w:rsidR="005F3A28" w:rsidRPr="00E37302" w:rsidRDefault="005F3A28" w:rsidP="003E1E95">
            <w:pPr>
              <w:pStyle w:val="BodyTextIndent"/>
              <w:ind w:left="0"/>
            </w:pPr>
            <w:r w:rsidRPr="00E37302">
              <w:t>Action Steps</w:t>
            </w:r>
          </w:p>
        </w:tc>
      </w:tr>
      <w:tr w:rsidR="005F3A28" w:rsidRPr="00E37302" w14:paraId="3007243B" w14:textId="77777777" w:rsidTr="000326D0">
        <w:tc>
          <w:tcPr>
            <w:tcW w:w="1350" w:type="dxa"/>
          </w:tcPr>
          <w:p w14:paraId="2286409E" w14:textId="77777777" w:rsidR="005F3A28" w:rsidRPr="00E37302" w:rsidRDefault="005C0622" w:rsidP="001D1D15">
            <w:pPr>
              <w:pStyle w:val="BodyTextIndent"/>
              <w:ind w:left="0"/>
            </w:pPr>
            <w:r w:rsidRPr="00E37302">
              <w:t>09/</w:t>
            </w:r>
            <w:r w:rsidR="001D1D15">
              <w:t>08</w:t>
            </w:r>
            <w:r w:rsidR="006D30E3" w:rsidRPr="00E37302">
              <w:t>/201</w:t>
            </w:r>
            <w:r w:rsidR="001D1D15">
              <w:t>6</w:t>
            </w:r>
          </w:p>
        </w:tc>
        <w:tc>
          <w:tcPr>
            <w:tcW w:w="1440" w:type="dxa"/>
          </w:tcPr>
          <w:p w14:paraId="1369C48B" w14:textId="5000F97A" w:rsidR="005F3A28" w:rsidRPr="00E37302" w:rsidRDefault="00427160" w:rsidP="003E1E95">
            <w:pPr>
              <w:pStyle w:val="BodyTextIndent"/>
              <w:ind w:left="0"/>
            </w:pPr>
            <w:r>
              <w:t>26</w:t>
            </w:r>
          </w:p>
        </w:tc>
        <w:tc>
          <w:tcPr>
            <w:tcW w:w="4413" w:type="dxa"/>
          </w:tcPr>
          <w:p w14:paraId="5BA5C57D" w14:textId="77777777" w:rsidR="005F3A28" w:rsidRPr="00E37302" w:rsidRDefault="006D30E3" w:rsidP="006D30E3">
            <w:pPr>
              <w:pStyle w:val="BodyTextIndent"/>
              <w:numPr>
                <w:ilvl w:val="0"/>
                <w:numId w:val="4"/>
              </w:numPr>
            </w:pPr>
            <w:r w:rsidRPr="00E37302">
              <w:t>Prayer</w:t>
            </w:r>
          </w:p>
          <w:p w14:paraId="019620B5" w14:textId="77777777" w:rsidR="006D30E3" w:rsidRPr="00E37302" w:rsidRDefault="006D30E3" w:rsidP="006D30E3">
            <w:pPr>
              <w:pStyle w:val="BodyTextIndent"/>
              <w:numPr>
                <w:ilvl w:val="0"/>
                <w:numId w:val="4"/>
              </w:numPr>
            </w:pPr>
            <w:r w:rsidRPr="00E37302">
              <w:t>Introduction of new officers</w:t>
            </w:r>
          </w:p>
          <w:p w14:paraId="7771807D" w14:textId="77777777" w:rsidR="006D30E3" w:rsidRPr="00E37302" w:rsidRDefault="00BC0EB0" w:rsidP="006D30E3">
            <w:pPr>
              <w:pStyle w:val="BodyTextIndent"/>
              <w:numPr>
                <w:ilvl w:val="0"/>
                <w:numId w:val="4"/>
              </w:numPr>
            </w:pPr>
            <w:r>
              <w:t>Relay c</w:t>
            </w:r>
            <w:r w:rsidR="006D30E3" w:rsidRPr="00E37302">
              <w:t>ord requirements</w:t>
            </w:r>
          </w:p>
          <w:p w14:paraId="585B3937" w14:textId="77777777" w:rsidR="006D30E3" w:rsidRPr="00E37302" w:rsidRDefault="006D30E3" w:rsidP="006D30E3">
            <w:pPr>
              <w:pStyle w:val="BodyTextIndent"/>
              <w:numPr>
                <w:ilvl w:val="0"/>
                <w:numId w:val="4"/>
              </w:numPr>
            </w:pPr>
            <w:r w:rsidRPr="00E37302">
              <w:t>Gather suggestions on fundraising ideas</w:t>
            </w:r>
          </w:p>
          <w:p w14:paraId="6DA99162" w14:textId="77777777" w:rsidR="0015190F" w:rsidRDefault="006D30E3" w:rsidP="0015190F">
            <w:pPr>
              <w:pStyle w:val="BodyTextIndent"/>
              <w:numPr>
                <w:ilvl w:val="0"/>
                <w:numId w:val="5"/>
              </w:numPr>
            </w:pPr>
            <w:r w:rsidRPr="00E37302">
              <w:t xml:space="preserve">Distribute community service dates </w:t>
            </w:r>
          </w:p>
          <w:p w14:paraId="23FBBB08" w14:textId="1EC4597B" w:rsidR="0015190F" w:rsidRPr="00E37302" w:rsidRDefault="0015190F" w:rsidP="0015190F">
            <w:pPr>
              <w:pStyle w:val="BodyTextIndent"/>
              <w:numPr>
                <w:ilvl w:val="0"/>
                <w:numId w:val="5"/>
              </w:numPr>
            </w:pPr>
            <w:r w:rsidRPr="00E37302">
              <w:t xml:space="preserve">Gathered suggestions for areas/topics to have guest speakers in future </w:t>
            </w:r>
          </w:p>
          <w:p w14:paraId="3EAED776" w14:textId="0B42DA7B" w:rsidR="006D30E3" w:rsidRPr="00E37302" w:rsidRDefault="0015190F" w:rsidP="0015190F">
            <w:pPr>
              <w:pStyle w:val="BodyTextIndent"/>
              <w:numPr>
                <w:ilvl w:val="0"/>
                <w:numId w:val="4"/>
              </w:numPr>
            </w:pPr>
            <w:r w:rsidRPr="00E37302">
              <w:t>Allowed faculty advisor, Dr. Onor, to explain his role as a pharmacist and expectations of students</w:t>
            </w:r>
          </w:p>
        </w:tc>
        <w:tc>
          <w:tcPr>
            <w:tcW w:w="2877" w:type="dxa"/>
          </w:tcPr>
          <w:p w14:paraId="548C9398" w14:textId="77777777" w:rsidR="005F3A28" w:rsidRPr="00E37302" w:rsidRDefault="001D1D15" w:rsidP="001D1D15">
            <w:pPr>
              <w:pStyle w:val="BodyTextIndent"/>
              <w:ind w:left="0"/>
            </w:pPr>
            <w:r w:rsidRPr="00E37302">
              <w:t>Dr. Ifeanyi Onor BS, PharmD, BCPS, spoke about his role in the collaborative practice with other healthcare professionals in the care for patients. He also spoke in great detail the expectations of students on APPE rotations.</w:t>
            </w:r>
          </w:p>
        </w:tc>
      </w:tr>
      <w:tr w:rsidR="005F3A28" w:rsidRPr="00E37302" w14:paraId="61F76F28" w14:textId="77777777" w:rsidTr="000326D0">
        <w:tc>
          <w:tcPr>
            <w:tcW w:w="1350" w:type="dxa"/>
          </w:tcPr>
          <w:p w14:paraId="1D05C87F" w14:textId="77777777" w:rsidR="005F3A28" w:rsidRPr="00E37302" w:rsidRDefault="006D30E3" w:rsidP="001D1D15">
            <w:pPr>
              <w:pStyle w:val="BodyTextIndent"/>
              <w:ind w:left="0"/>
            </w:pPr>
            <w:r w:rsidRPr="00E37302">
              <w:t>10/08/201</w:t>
            </w:r>
            <w:r w:rsidR="001D1D15">
              <w:t>6</w:t>
            </w:r>
          </w:p>
        </w:tc>
        <w:tc>
          <w:tcPr>
            <w:tcW w:w="1440" w:type="dxa"/>
          </w:tcPr>
          <w:p w14:paraId="01E97A8B" w14:textId="25E25E29" w:rsidR="005F3A28" w:rsidRPr="00E37302" w:rsidRDefault="00427160" w:rsidP="003E1E95">
            <w:pPr>
              <w:pStyle w:val="BodyTextIndent"/>
              <w:ind w:left="0"/>
            </w:pPr>
            <w:r>
              <w:t>25</w:t>
            </w:r>
          </w:p>
        </w:tc>
        <w:tc>
          <w:tcPr>
            <w:tcW w:w="4413" w:type="dxa"/>
          </w:tcPr>
          <w:p w14:paraId="750EE821" w14:textId="77777777" w:rsidR="005F3A28" w:rsidRPr="00E37302" w:rsidRDefault="006D30E3" w:rsidP="006D30E3">
            <w:pPr>
              <w:pStyle w:val="BodyTextIndent"/>
              <w:numPr>
                <w:ilvl w:val="0"/>
                <w:numId w:val="5"/>
              </w:numPr>
            </w:pPr>
            <w:r w:rsidRPr="00E37302">
              <w:t>Prayer</w:t>
            </w:r>
          </w:p>
          <w:p w14:paraId="5FA00085" w14:textId="77777777" w:rsidR="005C0622" w:rsidRDefault="005976BC" w:rsidP="00BC0EB0">
            <w:pPr>
              <w:pStyle w:val="BodyTextIndent"/>
              <w:numPr>
                <w:ilvl w:val="0"/>
                <w:numId w:val="5"/>
              </w:numPr>
            </w:pPr>
            <w:r>
              <w:t xml:space="preserve">Introduction of Speaker </w:t>
            </w:r>
          </w:p>
          <w:p w14:paraId="1D2DCAB8" w14:textId="0843EBB4" w:rsidR="005976BC" w:rsidRPr="00E37302" w:rsidRDefault="005976BC" w:rsidP="00BC0EB0">
            <w:pPr>
              <w:pStyle w:val="BodyTextIndent"/>
              <w:numPr>
                <w:ilvl w:val="0"/>
                <w:numId w:val="5"/>
              </w:numPr>
            </w:pPr>
            <w:r>
              <w:t xml:space="preserve">Allowed Chef Sarris to explain her role in the </w:t>
            </w:r>
            <w:proofErr w:type="spellStart"/>
            <w:r>
              <w:t>Goldring</w:t>
            </w:r>
            <w:proofErr w:type="spellEnd"/>
            <w:r>
              <w:t xml:space="preserve"> Center for Culinary Medicine.</w:t>
            </w:r>
          </w:p>
        </w:tc>
        <w:tc>
          <w:tcPr>
            <w:tcW w:w="2877" w:type="dxa"/>
          </w:tcPr>
          <w:p w14:paraId="00C6B416" w14:textId="74D4116A" w:rsidR="005F3A28" w:rsidRPr="00E37302" w:rsidRDefault="005A290D" w:rsidP="003E1E95">
            <w:pPr>
              <w:pStyle w:val="BodyTextIndent"/>
              <w:ind w:left="0"/>
            </w:pPr>
            <w:r>
              <w:t>Chef Saris, spo</w:t>
            </w:r>
            <w:r w:rsidR="006437CB">
              <w:t>ke about her role as</w:t>
            </w:r>
            <w:r w:rsidR="005976BC">
              <w:t xml:space="preserve"> the director of the interdisciplinary </w:t>
            </w:r>
            <w:proofErr w:type="spellStart"/>
            <w:r w:rsidR="005976BC">
              <w:t>Goldring</w:t>
            </w:r>
            <w:proofErr w:type="spellEnd"/>
            <w:r w:rsidR="005976BC">
              <w:t xml:space="preserve"> Center for Culinary Medicine.</w:t>
            </w:r>
          </w:p>
        </w:tc>
      </w:tr>
      <w:tr w:rsidR="005F3A28" w:rsidRPr="00E37302" w14:paraId="5DCCC503" w14:textId="77777777" w:rsidTr="000326D0">
        <w:tc>
          <w:tcPr>
            <w:tcW w:w="1350" w:type="dxa"/>
          </w:tcPr>
          <w:p w14:paraId="6C703017" w14:textId="77777777" w:rsidR="005F3A28" w:rsidRPr="00E37302" w:rsidRDefault="006D30E3" w:rsidP="001D1D15">
            <w:pPr>
              <w:pStyle w:val="BodyTextIndent"/>
              <w:ind w:left="0"/>
            </w:pPr>
            <w:r w:rsidRPr="00E37302">
              <w:t>11/1</w:t>
            </w:r>
            <w:r w:rsidR="001D1D15">
              <w:t>0</w:t>
            </w:r>
            <w:r w:rsidRPr="00E37302">
              <w:t>/201</w:t>
            </w:r>
            <w:r w:rsidR="001D1D15">
              <w:t>6</w:t>
            </w:r>
          </w:p>
        </w:tc>
        <w:tc>
          <w:tcPr>
            <w:tcW w:w="1440" w:type="dxa"/>
          </w:tcPr>
          <w:p w14:paraId="26F1D080" w14:textId="4097CC7B" w:rsidR="005F3A28" w:rsidRPr="00E37302" w:rsidRDefault="00FF60E9" w:rsidP="00427160">
            <w:pPr>
              <w:pStyle w:val="BodyTextIndent"/>
              <w:ind w:left="0"/>
            </w:pPr>
            <w:r>
              <w:t>2</w:t>
            </w:r>
            <w:r w:rsidR="00427160">
              <w:t>7</w:t>
            </w:r>
          </w:p>
        </w:tc>
        <w:tc>
          <w:tcPr>
            <w:tcW w:w="4413" w:type="dxa"/>
          </w:tcPr>
          <w:p w14:paraId="25D898F1" w14:textId="77777777" w:rsidR="006D30E3" w:rsidRPr="00E37302" w:rsidRDefault="006D30E3" w:rsidP="006D30E3">
            <w:pPr>
              <w:pStyle w:val="BodyTextIndent"/>
              <w:numPr>
                <w:ilvl w:val="0"/>
                <w:numId w:val="5"/>
              </w:numPr>
            </w:pPr>
            <w:r w:rsidRPr="00E37302">
              <w:t>Prayer</w:t>
            </w:r>
          </w:p>
          <w:p w14:paraId="0170123F" w14:textId="68064C93" w:rsidR="00E735D1" w:rsidRPr="00E37302" w:rsidRDefault="006437CB" w:rsidP="006D30E3">
            <w:pPr>
              <w:pStyle w:val="BodyTextIndent"/>
              <w:numPr>
                <w:ilvl w:val="0"/>
                <w:numId w:val="5"/>
              </w:numPr>
            </w:pPr>
            <w:r>
              <w:t xml:space="preserve">Collected information on </w:t>
            </w:r>
            <w:r w:rsidR="00E735D1" w:rsidRPr="00E37302">
              <w:t xml:space="preserve">suggestions for </w:t>
            </w:r>
            <w:r w:rsidR="001D1D15">
              <w:t>f</w:t>
            </w:r>
            <w:r w:rsidR="00E735D1" w:rsidRPr="00E37302">
              <w:t>uture/spring community service events</w:t>
            </w:r>
          </w:p>
          <w:p w14:paraId="4658F32E" w14:textId="22B75E2C" w:rsidR="0015190F" w:rsidRPr="00E37302" w:rsidRDefault="0015190F" w:rsidP="0015190F">
            <w:pPr>
              <w:pStyle w:val="BodyTextIndent"/>
              <w:numPr>
                <w:ilvl w:val="0"/>
                <w:numId w:val="5"/>
              </w:numPr>
            </w:pPr>
            <w:r>
              <w:t>Allowed Dr. Shane Foret speak about the field of Nuclear Pharmacist.</w:t>
            </w:r>
          </w:p>
          <w:p w14:paraId="0883AEED" w14:textId="77777777" w:rsidR="005F3A28" w:rsidRPr="00E37302" w:rsidRDefault="005F3A28" w:rsidP="003E1E95">
            <w:pPr>
              <w:pStyle w:val="BodyTextIndent"/>
              <w:ind w:left="0"/>
            </w:pPr>
          </w:p>
        </w:tc>
        <w:tc>
          <w:tcPr>
            <w:tcW w:w="2877" w:type="dxa"/>
          </w:tcPr>
          <w:p w14:paraId="3EDA7524" w14:textId="77777777" w:rsidR="005F3A28" w:rsidRPr="00E37302" w:rsidRDefault="001D1D15" w:rsidP="00BC0EB0">
            <w:pPr>
              <w:pStyle w:val="BodyTextIndent"/>
              <w:ind w:left="0"/>
            </w:pPr>
            <w:r w:rsidRPr="00E37302">
              <w:t>Dr. Shane Foret DPH, BCNP, with GE Healthcare spoke with members about the role and expectations of a Nuclear Pharmacist as well as the logistics to become a nuclear pharmacist.</w:t>
            </w:r>
          </w:p>
        </w:tc>
      </w:tr>
      <w:tr w:rsidR="005F3A28" w:rsidRPr="00E37302" w14:paraId="15C6E2C1" w14:textId="77777777" w:rsidTr="000326D0">
        <w:tc>
          <w:tcPr>
            <w:tcW w:w="1350" w:type="dxa"/>
          </w:tcPr>
          <w:p w14:paraId="13AEE340" w14:textId="77777777" w:rsidR="005F3A28" w:rsidRPr="00E37302" w:rsidRDefault="006D30E3" w:rsidP="005159A1">
            <w:pPr>
              <w:pStyle w:val="BodyTextIndent"/>
              <w:ind w:left="0"/>
            </w:pPr>
            <w:r w:rsidRPr="00E37302">
              <w:lastRenderedPageBreak/>
              <w:t>0</w:t>
            </w:r>
            <w:r w:rsidR="001D1D15">
              <w:t>1</w:t>
            </w:r>
            <w:r w:rsidRPr="00E37302">
              <w:t>/1</w:t>
            </w:r>
            <w:r w:rsidR="001D1D15">
              <w:t>9</w:t>
            </w:r>
            <w:r w:rsidRPr="00E37302">
              <w:t>/201</w:t>
            </w:r>
            <w:r w:rsidR="005159A1">
              <w:t>7</w:t>
            </w:r>
          </w:p>
        </w:tc>
        <w:tc>
          <w:tcPr>
            <w:tcW w:w="1440" w:type="dxa"/>
          </w:tcPr>
          <w:p w14:paraId="3750DBF4" w14:textId="170A7994" w:rsidR="005F3A28" w:rsidRPr="00E37302" w:rsidRDefault="00FF60E9" w:rsidP="00427160">
            <w:pPr>
              <w:pStyle w:val="BodyTextIndent"/>
              <w:ind w:left="0"/>
            </w:pPr>
            <w:r>
              <w:t>2</w:t>
            </w:r>
            <w:r w:rsidR="00427160">
              <w:t>6</w:t>
            </w:r>
          </w:p>
        </w:tc>
        <w:tc>
          <w:tcPr>
            <w:tcW w:w="4413" w:type="dxa"/>
          </w:tcPr>
          <w:p w14:paraId="3412E0FB" w14:textId="77777777" w:rsidR="00DF2055" w:rsidRPr="00E37302" w:rsidRDefault="00DF2055" w:rsidP="00DF2055">
            <w:pPr>
              <w:pStyle w:val="BodyTextIndent"/>
              <w:numPr>
                <w:ilvl w:val="0"/>
                <w:numId w:val="5"/>
              </w:numPr>
            </w:pPr>
            <w:r w:rsidRPr="00E37302">
              <w:t>Prayer</w:t>
            </w:r>
          </w:p>
          <w:p w14:paraId="534DBFA5" w14:textId="77777777" w:rsidR="00DF2055" w:rsidRPr="00E37302" w:rsidRDefault="00BC0EB0" w:rsidP="00DF2055">
            <w:pPr>
              <w:pStyle w:val="BodyTextIndent"/>
              <w:numPr>
                <w:ilvl w:val="0"/>
                <w:numId w:val="5"/>
              </w:numPr>
            </w:pPr>
            <w:r>
              <w:t>Relayed c</w:t>
            </w:r>
            <w:r w:rsidR="00DF2055" w:rsidRPr="00E37302">
              <w:t>ord requirements for member status</w:t>
            </w:r>
          </w:p>
          <w:p w14:paraId="68BDFB33" w14:textId="77777777" w:rsidR="00DF2055" w:rsidRPr="00E37302" w:rsidRDefault="00DF2055" w:rsidP="00DF2055">
            <w:pPr>
              <w:pStyle w:val="BodyTextIndent"/>
              <w:numPr>
                <w:ilvl w:val="0"/>
                <w:numId w:val="5"/>
              </w:numPr>
            </w:pPr>
            <w:r w:rsidRPr="00E37302">
              <w:t>Introduced speaker for meeting as well as background history</w:t>
            </w:r>
          </w:p>
          <w:p w14:paraId="5B5AC0B2" w14:textId="77777777" w:rsidR="00DF2055" w:rsidRPr="00E37302" w:rsidRDefault="00DF2055" w:rsidP="00DF2055">
            <w:pPr>
              <w:pStyle w:val="BodyTextIndent"/>
            </w:pPr>
          </w:p>
          <w:p w14:paraId="439F5F74" w14:textId="77777777" w:rsidR="005F3A28" w:rsidRPr="00E37302" w:rsidRDefault="005F3A28" w:rsidP="003E1E95">
            <w:pPr>
              <w:pStyle w:val="BodyTextIndent"/>
              <w:ind w:left="0"/>
            </w:pPr>
          </w:p>
        </w:tc>
        <w:tc>
          <w:tcPr>
            <w:tcW w:w="2877" w:type="dxa"/>
          </w:tcPr>
          <w:p w14:paraId="541DC978" w14:textId="4B6CE13E" w:rsidR="005F3A28" w:rsidRPr="00E37302" w:rsidRDefault="00B226CB" w:rsidP="003E1E95">
            <w:pPr>
              <w:pStyle w:val="BodyTextIndent"/>
              <w:ind w:left="0"/>
            </w:pPr>
            <w:r>
              <w:t>N/A</w:t>
            </w:r>
          </w:p>
        </w:tc>
      </w:tr>
      <w:tr w:rsidR="00B77DA8" w:rsidRPr="00E37302" w14:paraId="5A466FCA" w14:textId="77777777" w:rsidTr="000326D0">
        <w:tc>
          <w:tcPr>
            <w:tcW w:w="1350" w:type="dxa"/>
            <w:tcBorders>
              <w:top w:val="single" w:sz="4" w:space="0" w:color="auto"/>
              <w:left w:val="single" w:sz="4" w:space="0" w:color="auto"/>
              <w:bottom w:val="single" w:sz="4" w:space="0" w:color="auto"/>
              <w:right w:val="single" w:sz="4" w:space="0" w:color="auto"/>
            </w:tcBorders>
          </w:tcPr>
          <w:p w14:paraId="09F5B7A5" w14:textId="78A97D50" w:rsidR="00B77DA8" w:rsidRPr="00E37302" w:rsidRDefault="0015190F" w:rsidP="0015190F">
            <w:pPr>
              <w:pStyle w:val="BodyTextIndent"/>
              <w:ind w:left="0"/>
            </w:pPr>
            <w:r>
              <w:t>02</w:t>
            </w:r>
            <w:r w:rsidR="006D30E3" w:rsidRPr="00E37302">
              <w:t>/</w:t>
            </w:r>
            <w:r>
              <w:t>14</w:t>
            </w:r>
            <w:r w:rsidR="006D30E3" w:rsidRPr="00E37302">
              <w:t>/201</w:t>
            </w:r>
            <w:r w:rsidR="00144676">
              <w:t>7</w:t>
            </w:r>
          </w:p>
        </w:tc>
        <w:tc>
          <w:tcPr>
            <w:tcW w:w="1440" w:type="dxa"/>
            <w:tcBorders>
              <w:top w:val="single" w:sz="4" w:space="0" w:color="auto"/>
              <w:left w:val="single" w:sz="4" w:space="0" w:color="auto"/>
              <w:bottom w:val="single" w:sz="4" w:space="0" w:color="auto"/>
              <w:right w:val="single" w:sz="4" w:space="0" w:color="auto"/>
            </w:tcBorders>
          </w:tcPr>
          <w:p w14:paraId="3292EAE4" w14:textId="3FAFC36F" w:rsidR="00B77DA8" w:rsidRPr="00E37302" w:rsidRDefault="00AD51E3" w:rsidP="00427160">
            <w:pPr>
              <w:pStyle w:val="BodyTextIndent"/>
              <w:ind w:left="0"/>
            </w:pPr>
            <w:r>
              <w:t>2</w:t>
            </w:r>
            <w:r w:rsidR="00427160">
              <w:t>5</w:t>
            </w:r>
          </w:p>
        </w:tc>
        <w:tc>
          <w:tcPr>
            <w:tcW w:w="4413" w:type="dxa"/>
            <w:tcBorders>
              <w:top w:val="single" w:sz="4" w:space="0" w:color="auto"/>
              <w:left w:val="single" w:sz="4" w:space="0" w:color="auto"/>
              <w:bottom w:val="single" w:sz="4" w:space="0" w:color="auto"/>
              <w:right w:val="single" w:sz="4" w:space="0" w:color="auto"/>
            </w:tcBorders>
          </w:tcPr>
          <w:p w14:paraId="4949FE46" w14:textId="77777777" w:rsidR="00DF2055" w:rsidRPr="00E37302" w:rsidRDefault="00DF2055" w:rsidP="00DF2055">
            <w:pPr>
              <w:pStyle w:val="BodyTextIndent"/>
              <w:numPr>
                <w:ilvl w:val="0"/>
                <w:numId w:val="5"/>
              </w:numPr>
            </w:pPr>
            <w:r w:rsidRPr="00E37302">
              <w:t>Prayer</w:t>
            </w:r>
          </w:p>
          <w:p w14:paraId="36ACAE47" w14:textId="77777777" w:rsidR="00DF2055" w:rsidRPr="00E37302" w:rsidRDefault="00DF2055" w:rsidP="00DF2055">
            <w:pPr>
              <w:pStyle w:val="BodyTextIndent"/>
              <w:numPr>
                <w:ilvl w:val="0"/>
                <w:numId w:val="5"/>
              </w:numPr>
            </w:pPr>
            <w:r w:rsidRPr="00E37302">
              <w:t>Spoke to group of current budget standing and future fundraising events</w:t>
            </w:r>
          </w:p>
          <w:p w14:paraId="19A6B462" w14:textId="77777777" w:rsidR="00DF2055" w:rsidRPr="00E37302" w:rsidRDefault="00DF2055" w:rsidP="00DF2055">
            <w:pPr>
              <w:pStyle w:val="BodyTextIndent"/>
              <w:numPr>
                <w:ilvl w:val="0"/>
                <w:numId w:val="5"/>
              </w:numPr>
            </w:pPr>
            <w:r w:rsidRPr="00E37302">
              <w:t xml:space="preserve">Informed members of available community service events for the semester </w:t>
            </w:r>
          </w:p>
          <w:p w14:paraId="2B62DE3B" w14:textId="77777777" w:rsidR="00B77DA8" w:rsidRPr="00E37302" w:rsidRDefault="00DF2055" w:rsidP="00BC0EB0">
            <w:pPr>
              <w:pStyle w:val="BodyTextIndent"/>
              <w:numPr>
                <w:ilvl w:val="0"/>
                <w:numId w:val="5"/>
              </w:numPr>
            </w:pPr>
            <w:r w:rsidRPr="00E37302">
              <w:t>Introduced the 4 guests w</w:t>
            </w:r>
            <w:r w:rsidR="00761A8D" w:rsidRPr="00E37302">
              <w:t>h</w:t>
            </w:r>
            <w:r w:rsidRPr="00E37302">
              <w:t>o spoke to the members about the choice and process of APPE rotations. Also spoke of the common trends and expectations of preceptors which they had experience.</w:t>
            </w:r>
          </w:p>
        </w:tc>
        <w:tc>
          <w:tcPr>
            <w:tcW w:w="2877" w:type="dxa"/>
            <w:tcBorders>
              <w:top w:val="single" w:sz="4" w:space="0" w:color="auto"/>
              <w:left w:val="single" w:sz="4" w:space="0" w:color="auto"/>
              <w:bottom w:val="single" w:sz="4" w:space="0" w:color="auto"/>
              <w:right w:val="single" w:sz="4" w:space="0" w:color="auto"/>
            </w:tcBorders>
          </w:tcPr>
          <w:p w14:paraId="0AF453FB" w14:textId="77777777" w:rsidR="00B77DA8" w:rsidRPr="00E37302" w:rsidRDefault="00BC0EB0" w:rsidP="00BC0EB0">
            <w:pPr>
              <w:pStyle w:val="BodyTextIndent"/>
              <w:ind w:left="0"/>
            </w:pPr>
            <w:r>
              <w:t>Four (All 4</w:t>
            </w:r>
            <w:r w:rsidR="005C0622" w:rsidRPr="00E37302">
              <w:t xml:space="preserve"> </w:t>
            </w:r>
            <w:r>
              <w:t>were</w:t>
            </w:r>
            <w:r w:rsidR="005C0622" w:rsidRPr="00E37302">
              <w:t xml:space="preserve"> Rho Chi members) P4 students volunteered to speak with the group about selection of rotations and preceptors. </w:t>
            </w:r>
          </w:p>
        </w:tc>
      </w:tr>
      <w:tr w:rsidR="0015190F" w:rsidRPr="00E37302" w14:paraId="1C4CA76F" w14:textId="77777777" w:rsidTr="000326D0">
        <w:tc>
          <w:tcPr>
            <w:tcW w:w="1350" w:type="dxa"/>
            <w:tcBorders>
              <w:top w:val="single" w:sz="4" w:space="0" w:color="auto"/>
              <w:left w:val="single" w:sz="4" w:space="0" w:color="auto"/>
              <w:bottom w:val="single" w:sz="4" w:space="0" w:color="auto"/>
              <w:right w:val="single" w:sz="4" w:space="0" w:color="auto"/>
            </w:tcBorders>
          </w:tcPr>
          <w:p w14:paraId="7AD82996" w14:textId="26FE7A90" w:rsidR="0015190F" w:rsidRDefault="0015190F" w:rsidP="0015190F">
            <w:pPr>
              <w:pStyle w:val="BodyTextIndent"/>
              <w:ind w:left="0"/>
            </w:pPr>
            <w:r>
              <w:t>03/09/2017</w:t>
            </w:r>
          </w:p>
        </w:tc>
        <w:tc>
          <w:tcPr>
            <w:tcW w:w="1440" w:type="dxa"/>
            <w:tcBorders>
              <w:top w:val="single" w:sz="4" w:space="0" w:color="auto"/>
              <w:left w:val="single" w:sz="4" w:space="0" w:color="auto"/>
              <w:bottom w:val="single" w:sz="4" w:space="0" w:color="auto"/>
              <w:right w:val="single" w:sz="4" w:space="0" w:color="auto"/>
            </w:tcBorders>
          </w:tcPr>
          <w:p w14:paraId="51C066E3" w14:textId="16A0FE80" w:rsidR="0015190F" w:rsidRDefault="00427160" w:rsidP="00C63D76">
            <w:pPr>
              <w:pStyle w:val="BodyTextIndent"/>
              <w:ind w:left="0"/>
            </w:pPr>
            <w:r>
              <w:t>16</w:t>
            </w:r>
          </w:p>
        </w:tc>
        <w:tc>
          <w:tcPr>
            <w:tcW w:w="4413" w:type="dxa"/>
            <w:tcBorders>
              <w:top w:val="single" w:sz="4" w:space="0" w:color="auto"/>
              <w:left w:val="single" w:sz="4" w:space="0" w:color="auto"/>
              <w:bottom w:val="single" w:sz="4" w:space="0" w:color="auto"/>
              <w:right w:val="single" w:sz="4" w:space="0" w:color="auto"/>
            </w:tcBorders>
          </w:tcPr>
          <w:p w14:paraId="1A1140B7" w14:textId="77777777" w:rsidR="0015190F" w:rsidRDefault="0015190F" w:rsidP="00DF2055">
            <w:pPr>
              <w:pStyle w:val="BodyTextIndent"/>
              <w:numPr>
                <w:ilvl w:val="0"/>
                <w:numId w:val="5"/>
              </w:numPr>
            </w:pPr>
            <w:r>
              <w:t>Prayer</w:t>
            </w:r>
          </w:p>
          <w:p w14:paraId="260F8731" w14:textId="77777777" w:rsidR="0015190F" w:rsidRDefault="0015190F" w:rsidP="00DF2055">
            <w:pPr>
              <w:pStyle w:val="BodyTextIndent"/>
              <w:numPr>
                <w:ilvl w:val="0"/>
                <w:numId w:val="5"/>
              </w:numPr>
            </w:pPr>
            <w:r>
              <w:t>Introduced speaker for meeting.</w:t>
            </w:r>
          </w:p>
          <w:p w14:paraId="5D37F4FE" w14:textId="65866713" w:rsidR="00B226CB" w:rsidRPr="00E37302" w:rsidRDefault="00B226CB" w:rsidP="00B226CB">
            <w:pPr>
              <w:pStyle w:val="BodyTextIndent"/>
              <w:numPr>
                <w:ilvl w:val="0"/>
                <w:numId w:val="5"/>
              </w:numPr>
            </w:pPr>
            <w:r>
              <w:t>Dr. Bostanian spoke about his duties as a compounding pharmacist.</w:t>
            </w:r>
          </w:p>
        </w:tc>
        <w:tc>
          <w:tcPr>
            <w:tcW w:w="2877" w:type="dxa"/>
            <w:tcBorders>
              <w:top w:val="single" w:sz="4" w:space="0" w:color="auto"/>
              <w:left w:val="single" w:sz="4" w:space="0" w:color="auto"/>
              <w:bottom w:val="single" w:sz="4" w:space="0" w:color="auto"/>
              <w:right w:val="single" w:sz="4" w:space="0" w:color="auto"/>
            </w:tcBorders>
          </w:tcPr>
          <w:p w14:paraId="46BEAF02" w14:textId="134F93BD" w:rsidR="0015190F" w:rsidRDefault="0015190F" w:rsidP="00BC0EB0">
            <w:pPr>
              <w:pStyle w:val="BodyTextIndent"/>
              <w:ind w:left="0"/>
            </w:pPr>
            <w:r>
              <w:t>Dr. Bostanian, PharmD spoke to our members about compounding pharmacy.</w:t>
            </w:r>
            <w:r w:rsidR="00B226CB">
              <w:t xml:space="preserve">  He talked about his day-to-day duties as compounding pharmacist.</w:t>
            </w:r>
          </w:p>
        </w:tc>
      </w:tr>
      <w:tr w:rsidR="00B77DA8" w:rsidRPr="00E37302" w14:paraId="0E684883" w14:textId="77777777" w:rsidTr="000326D0">
        <w:tc>
          <w:tcPr>
            <w:tcW w:w="1350" w:type="dxa"/>
            <w:tcBorders>
              <w:top w:val="single" w:sz="4" w:space="0" w:color="auto"/>
              <w:left w:val="single" w:sz="4" w:space="0" w:color="auto"/>
              <w:bottom w:val="single" w:sz="4" w:space="0" w:color="auto"/>
              <w:right w:val="single" w:sz="4" w:space="0" w:color="auto"/>
            </w:tcBorders>
          </w:tcPr>
          <w:p w14:paraId="5B3B8DA5" w14:textId="77777777" w:rsidR="00B77DA8" w:rsidRPr="00E37302" w:rsidRDefault="00144676" w:rsidP="00C63D76">
            <w:pPr>
              <w:pStyle w:val="BodyTextIndent"/>
              <w:ind w:left="0"/>
            </w:pPr>
            <w:r>
              <w:t>04/04</w:t>
            </w:r>
            <w:r w:rsidR="006D30E3" w:rsidRPr="00E37302">
              <w:t>/201</w:t>
            </w:r>
            <w:r>
              <w:t>7</w:t>
            </w:r>
          </w:p>
        </w:tc>
        <w:tc>
          <w:tcPr>
            <w:tcW w:w="1440" w:type="dxa"/>
            <w:tcBorders>
              <w:top w:val="single" w:sz="4" w:space="0" w:color="auto"/>
              <w:left w:val="single" w:sz="4" w:space="0" w:color="auto"/>
              <w:bottom w:val="single" w:sz="4" w:space="0" w:color="auto"/>
              <w:right w:val="single" w:sz="4" w:space="0" w:color="auto"/>
            </w:tcBorders>
          </w:tcPr>
          <w:p w14:paraId="16B5D70C" w14:textId="77777777" w:rsidR="00B77DA8" w:rsidRDefault="00A12717" w:rsidP="00C63D76">
            <w:pPr>
              <w:pStyle w:val="BodyTextIndent"/>
              <w:ind w:left="0"/>
            </w:pPr>
            <w:r>
              <w:t>5 E-Board,</w:t>
            </w:r>
          </w:p>
          <w:p w14:paraId="5907B49C" w14:textId="77777777" w:rsidR="00A12717" w:rsidRPr="00E37302" w:rsidRDefault="00A12717" w:rsidP="005159A1">
            <w:pPr>
              <w:pStyle w:val="BodyTextIndent"/>
              <w:ind w:left="0"/>
            </w:pPr>
            <w:r>
              <w:t xml:space="preserve">~ </w:t>
            </w:r>
            <w:r w:rsidR="005159A1">
              <w:t>32</w:t>
            </w:r>
            <w:r>
              <w:t xml:space="preserve"> new P2 Rho Chi members</w:t>
            </w:r>
          </w:p>
        </w:tc>
        <w:tc>
          <w:tcPr>
            <w:tcW w:w="4413" w:type="dxa"/>
            <w:tcBorders>
              <w:top w:val="single" w:sz="4" w:space="0" w:color="auto"/>
              <w:left w:val="single" w:sz="4" w:space="0" w:color="auto"/>
              <w:bottom w:val="single" w:sz="4" w:space="0" w:color="auto"/>
              <w:right w:val="single" w:sz="4" w:space="0" w:color="auto"/>
            </w:tcBorders>
          </w:tcPr>
          <w:p w14:paraId="17A8A8EE" w14:textId="77777777" w:rsidR="006D30E3" w:rsidRPr="00E37302" w:rsidRDefault="006D30E3" w:rsidP="006D30E3">
            <w:pPr>
              <w:pStyle w:val="BodyTextIndent"/>
              <w:numPr>
                <w:ilvl w:val="0"/>
                <w:numId w:val="5"/>
              </w:numPr>
            </w:pPr>
            <w:r w:rsidRPr="00E37302">
              <w:t>Prayer</w:t>
            </w:r>
          </w:p>
          <w:p w14:paraId="3C656749" w14:textId="77777777" w:rsidR="006D30E3" w:rsidRPr="00E37302" w:rsidRDefault="00BC0EB0" w:rsidP="006D30E3">
            <w:pPr>
              <w:pStyle w:val="BodyTextIndent"/>
              <w:numPr>
                <w:ilvl w:val="0"/>
                <w:numId w:val="5"/>
              </w:numPr>
            </w:pPr>
            <w:r>
              <w:t xml:space="preserve">Discussed future cord requirements &amp; </w:t>
            </w:r>
            <w:r w:rsidR="006D30E3" w:rsidRPr="00E37302">
              <w:t>expectations of new members</w:t>
            </w:r>
          </w:p>
          <w:p w14:paraId="19383789" w14:textId="77777777" w:rsidR="006D30E3" w:rsidRPr="00E37302" w:rsidRDefault="006D30E3" w:rsidP="006D30E3">
            <w:pPr>
              <w:pStyle w:val="BodyTextIndent"/>
              <w:numPr>
                <w:ilvl w:val="0"/>
                <w:numId w:val="5"/>
              </w:numPr>
            </w:pPr>
            <w:r w:rsidRPr="00E37302">
              <w:t>Induction of 1 new member who was unable to attend the induction ceremony</w:t>
            </w:r>
          </w:p>
          <w:p w14:paraId="1CB73859" w14:textId="77777777" w:rsidR="006D30E3" w:rsidRPr="00E37302" w:rsidRDefault="006D30E3" w:rsidP="006D30E3">
            <w:pPr>
              <w:pStyle w:val="BodyTextIndent"/>
              <w:numPr>
                <w:ilvl w:val="0"/>
                <w:numId w:val="5"/>
              </w:numPr>
            </w:pPr>
            <w:r w:rsidRPr="00E37302">
              <w:t>Each officer described first-hand experiences and duties as officer</w:t>
            </w:r>
          </w:p>
          <w:p w14:paraId="3BF95CF0" w14:textId="77777777" w:rsidR="00B77DA8" w:rsidRPr="00E37302" w:rsidRDefault="006D30E3" w:rsidP="00BC0EB0">
            <w:pPr>
              <w:pStyle w:val="BodyTextIndent"/>
              <w:numPr>
                <w:ilvl w:val="0"/>
                <w:numId w:val="5"/>
              </w:numPr>
            </w:pPr>
            <w:r w:rsidRPr="00E37302">
              <w:t>Allowed for voting of officers for next year with new members</w:t>
            </w:r>
          </w:p>
        </w:tc>
        <w:tc>
          <w:tcPr>
            <w:tcW w:w="2877" w:type="dxa"/>
            <w:tcBorders>
              <w:top w:val="single" w:sz="4" w:space="0" w:color="auto"/>
              <w:left w:val="single" w:sz="4" w:space="0" w:color="auto"/>
              <w:bottom w:val="single" w:sz="4" w:space="0" w:color="auto"/>
              <w:right w:val="single" w:sz="4" w:space="0" w:color="auto"/>
            </w:tcBorders>
          </w:tcPr>
          <w:p w14:paraId="686F3C46" w14:textId="77777777" w:rsidR="00B77DA8" w:rsidRPr="00E37302" w:rsidRDefault="006D30E3" w:rsidP="00C63D76">
            <w:pPr>
              <w:pStyle w:val="BodyTextIndent"/>
              <w:ind w:left="0"/>
            </w:pPr>
            <w:r w:rsidRPr="00E37302">
              <w:t>N/A</w:t>
            </w:r>
          </w:p>
        </w:tc>
      </w:tr>
    </w:tbl>
    <w:p w14:paraId="51B27F76" w14:textId="77777777" w:rsidR="005F3A28" w:rsidRPr="00E37302" w:rsidRDefault="005F3A28">
      <w:pPr>
        <w:pStyle w:val="BodyTextIndent"/>
        <w:ind w:left="900" w:hanging="900"/>
      </w:pPr>
    </w:p>
    <w:p w14:paraId="47D0C2B6" w14:textId="77777777" w:rsidR="00A228E2" w:rsidRPr="00E37302" w:rsidRDefault="00A228E2">
      <w:pPr>
        <w:pStyle w:val="BodyTextIndent"/>
        <w:ind w:left="900" w:hanging="900"/>
      </w:pPr>
    </w:p>
    <w:p w14:paraId="2ECA88B9" w14:textId="77777777" w:rsidR="0072404F" w:rsidRDefault="0072404F" w:rsidP="00E60E82">
      <w:pPr>
        <w:pStyle w:val="BodyTextIndent"/>
        <w:ind w:left="2250" w:hanging="2250"/>
      </w:pPr>
      <w:r w:rsidRPr="00E37302">
        <w:rPr>
          <w:b/>
        </w:rPr>
        <w:t>Strategic Planning</w:t>
      </w:r>
      <w:r w:rsidRPr="00E37302">
        <w:t>: What goals were set tha</w:t>
      </w:r>
      <w:r w:rsidR="00C7617B" w:rsidRPr="00E37302">
        <w:t>t relate to the Rho Chi mission?</w:t>
      </w:r>
      <w:r w:rsidR="00B34FD4" w:rsidRPr="00E37302">
        <w:t xml:space="preserve"> (Limit 0.5 page)</w:t>
      </w:r>
      <w:r w:rsidR="00A12717">
        <w:t xml:space="preserve"> </w:t>
      </w:r>
    </w:p>
    <w:p w14:paraId="2AEBFB6C" w14:textId="77777777" w:rsidR="00A12717" w:rsidRPr="00866419" w:rsidRDefault="0061733D" w:rsidP="00A12717">
      <w:pPr>
        <w:pStyle w:val="BodyTextIndent"/>
        <w:ind w:left="0"/>
      </w:pPr>
      <w:r>
        <w:t>The 2016-2017</w:t>
      </w:r>
      <w:r w:rsidR="00A12717">
        <w:t xml:space="preserve"> Executive Board focused on exposing our members to various fields of pharmacy practice not extensively covered in the classroom. Secondly, by </w:t>
      </w:r>
      <w:r w:rsidR="00A12717" w:rsidRPr="00866419">
        <w:t xml:space="preserve">encouraging members to volunteer </w:t>
      </w:r>
      <w:r w:rsidR="00A12717">
        <w:t xml:space="preserve">at ‘Beautification Day’ at a local charter school, we helped spread awareness of the profession of pharmacy to younger generations in the Greater </w:t>
      </w:r>
      <w:r w:rsidR="00A12717" w:rsidRPr="00866419">
        <w:t xml:space="preserve">New Orleans area. </w:t>
      </w:r>
    </w:p>
    <w:p w14:paraId="3A192C63" w14:textId="77777777" w:rsidR="00A12717" w:rsidRPr="00E37302" w:rsidRDefault="00A12717" w:rsidP="00E60E82">
      <w:pPr>
        <w:pStyle w:val="BodyTextIndent"/>
        <w:ind w:left="2250" w:hanging="2250"/>
      </w:pPr>
    </w:p>
    <w:p w14:paraId="72C896BF" w14:textId="77777777" w:rsidR="0072404F" w:rsidRPr="00E37302" w:rsidRDefault="0072404F">
      <w:pPr>
        <w:pStyle w:val="BodyTextIndent"/>
        <w:ind w:left="0"/>
      </w:pPr>
      <w:r w:rsidRPr="00E37302">
        <w:rPr>
          <w:b/>
        </w:rPr>
        <w:t>Activities</w:t>
      </w:r>
      <w:r w:rsidRPr="00E37302">
        <w:t xml:space="preserve">:  </w:t>
      </w:r>
      <w:r w:rsidR="00636FF2" w:rsidRPr="00E37302">
        <w:t xml:space="preserve">This section is usually the </w:t>
      </w:r>
      <w:r w:rsidR="009E769E" w:rsidRPr="00E37302">
        <w:t xml:space="preserve">primary </w:t>
      </w:r>
      <w:r w:rsidR="00B451EF" w:rsidRPr="00E37302">
        <w:t>focus</w:t>
      </w:r>
      <w:r w:rsidR="00636FF2" w:rsidRPr="00E37302">
        <w:t xml:space="preserve"> of the report</w:t>
      </w:r>
      <w:r w:rsidR="00180CC2" w:rsidRPr="00E37302">
        <w:t>.</w:t>
      </w:r>
      <w:r w:rsidR="00B40439" w:rsidRPr="00E37302">
        <w:t xml:space="preserve"> </w:t>
      </w:r>
      <w:r w:rsidR="00636FF2" w:rsidRPr="00E37302">
        <w:t xml:space="preserve"> The chapter reports should contain detailed descriptions of all activities developed and conducted to further the society’s </w:t>
      </w:r>
      <w:r w:rsidR="00636FF2" w:rsidRPr="00E37302">
        <w:lastRenderedPageBreak/>
        <w:t>mission</w:t>
      </w:r>
      <w:r w:rsidR="00B40439" w:rsidRPr="00E37302">
        <w:t xml:space="preserve"> (See Appendix 1 for Chapter Activities Report Template)</w:t>
      </w:r>
      <w:r w:rsidR="00636FF2" w:rsidRPr="00E37302">
        <w:t xml:space="preserve">.  </w:t>
      </w:r>
      <w:r w:rsidR="00DE54F0" w:rsidRPr="00E37302">
        <w:t xml:space="preserve">(For split campuses, please reference the activities by campus.)  </w:t>
      </w:r>
      <w:r w:rsidR="00636FF2" w:rsidRPr="00E37302">
        <w:t>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w:t>
      </w:r>
      <w:r w:rsidR="009E769E" w:rsidRPr="00E37302">
        <w:t xml:space="preserve"> </w:t>
      </w:r>
      <w:r w:rsidR="00180CC2" w:rsidRPr="00E37302">
        <w:t xml:space="preserve">provided that it is </w:t>
      </w:r>
      <w:r w:rsidR="009E769E" w:rsidRPr="00E37302">
        <w:t>consistent with the mission of the Rho Chi Society</w:t>
      </w:r>
      <w:r w:rsidR="00636FF2" w:rsidRPr="00E37302">
        <w:t xml:space="preserve">.  The description </w:t>
      </w:r>
      <w:r w:rsidR="00DC6700" w:rsidRPr="00E37302">
        <w:t xml:space="preserve">must </w:t>
      </w:r>
      <w:r w:rsidR="00636FF2" w:rsidRPr="00E37302">
        <w:t xml:space="preserve">include </w:t>
      </w:r>
      <w:r w:rsidR="00E447D9" w:rsidRPr="00E37302">
        <w:t xml:space="preserve">whether </w:t>
      </w:r>
      <w:r w:rsidR="00636FF2" w:rsidRPr="00E37302">
        <w:t>these activities are on-going (</w:t>
      </w:r>
      <w:r w:rsidR="00E447D9" w:rsidRPr="00E37302">
        <w:t xml:space="preserve">if so, </w:t>
      </w:r>
      <w:r w:rsidR="00636FF2" w:rsidRPr="00E37302">
        <w:t xml:space="preserve">for how long) or </w:t>
      </w:r>
      <w:r w:rsidR="00E447D9" w:rsidRPr="00E37302">
        <w:t xml:space="preserve">are </w:t>
      </w:r>
      <w:r w:rsidR="00636FF2" w:rsidRPr="00E37302">
        <w:t>new initiatives.</w:t>
      </w:r>
      <w:r w:rsidR="00826FB4" w:rsidRPr="00E37302">
        <w:t xml:space="preserve"> (Limit 1500 words</w:t>
      </w:r>
      <w:r w:rsidR="00B34FD4" w:rsidRPr="00E37302">
        <w:t>)</w:t>
      </w:r>
    </w:p>
    <w:p w14:paraId="144C13DA" w14:textId="77777777" w:rsidR="00FA6233" w:rsidRDefault="00FA6233" w:rsidP="00FA6233">
      <w:pPr>
        <w:pStyle w:val="BodyTextIndent"/>
        <w:numPr>
          <w:ilvl w:val="0"/>
          <w:numId w:val="3"/>
        </w:numPr>
        <w:jc w:val="both"/>
      </w:pPr>
      <w:r w:rsidRPr="00E37302">
        <w:rPr>
          <w:b/>
        </w:rPr>
        <w:t>P1 Orientation</w:t>
      </w:r>
      <w:r w:rsidRPr="00E37302">
        <w:t>: For the past few years, Rho Chi has been invited to participate in the Organization Fair during the incoming pharmacy student orientation. Incoming students were able to gather information about the society and ask many questions about members’ experiences throughout pharmacy school.</w:t>
      </w:r>
    </w:p>
    <w:p w14:paraId="45A24C6A" w14:textId="77777777" w:rsidR="005159A1" w:rsidRDefault="005159A1" w:rsidP="00FA6233">
      <w:pPr>
        <w:pStyle w:val="BodyTextIndent"/>
        <w:numPr>
          <w:ilvl w:val="0"/>
          <w:numId w:val="3"/>
        </w:numPr>
        <w:jc w:val="both"/>
      </w:pPr>
      <w:r>
        <w:rPr>
          <w:b/>
        </w:rPr>
        <w:t>School Supply Drive</w:t>
      </w:r>
      <w:r w:rsidRPr="005159A1">
        <w:t>:</w:t>
      </w:r>
      <w:r>
        <w:t xml:space="preserve"> The Foundation for East Baton Rouge School System is a charity that provides support to students, teachers and administrators in the East Baton Rouge area.  The East Baton Rouge area was heavily affected by catastrophic flooding in August of 2016.  This year, Rho Chi Society partnered with the Foundation for East Baton Rouge School System charity and held a school supply drive to provide school supplies to students the East Baton Rouge area.</w:t>
      </w:r>
    </w:p>
    <w:p w14:paraId="7E5A5D83" w14:textId="77777777" w:rsidR="001D1D15" w:rsidRDefault="001D1D15" w:rsidP="00FA6233">
      <w:pPr>
        <w:pStyle w:val="BodyTextIndent"/>
        <w:numPr>
          <w:ilvl w:val="0"/>
          <w:numId w:val="3"/>
        </w:numPr>
        <w:jc w:val="both"/>
      </w:pPr>
      <w:r>
        <w:rPr>
          <w:b/>
        </w:rPr>
        <w:t xml:space="preserve">Henry </w:t>
      </w:r>
      <w:proofErr w:type="spellStart"/>
      <w:r>
        <w:rPr>
          <w:b/>
        </w:rPr>
        <w:t>Aucoin</w:t>
      </w:r>
      <w:proofErr w:type="spellEnd"/>
      <w:r>
        <w:rPr>
          <w:b/>
        </w:rPr>
        <w:t xml:space="preserve"> Foundation City Park Night</w:t>
      </w:r>
      <w:r w:rsidRPr="001D1D15">
        <w:t>:</w:t>
      </w:r>
      <w:r w:rsidR="0061733D">
        <w:t xml:space="preserve">  This foundation helped to raise both money and awareness for children with congenital heart diseases.  This was a brand new initiative that allowed members to give back to the community. Rho Chi members helped with checking in guests, accompanied children on the rides, and assisted the cleaning efforts at the end of the night.  </w:t>
      </w:r>
    </w:p>
    <w:p w14:paraId="6BC27714" w14:textId="77777777" w:rsidR="0025449F" w:rsidRPr="00E37302" w:rsidRDefault="0025449F" w:rsidP="00FA6233">
      <w:pPr>
        <w:pStyle w:val="BodyTextIndent"/>
        <w:numPr>
          <w:ilvl w:val="0"/>
          <w:numId w:val="3"/>
        </w:numPr>
        <w:jc w:val="both"/>
      </w:pPr>
      <w:r>
        <w:rPr>
          <w:b/>
        </w:rPr>
        <w:t>National Kidney Foundation Walk</w:t>
      </w:r>
      <w:r w:rsidRPr="0025449F">
        <w:t>:</w:t>
      </w:r>
      <w:r w:rsidR="006B4CA1">
        <w:t xml:space="preserve"> The National Kidney Foundation of Louisiana sponsored this walk that took place in Audubon Park.  Rho Chi members helped with setting up, raising money for the foundation, and also participated in the walk.  </w:t>
      </w:r>
    </w:p>
    <w:p w14:paraId="1E5F2A49" w14:textId="77777777" w:rsidR="00FA6233" w:rsidRPr="00E37302" w:rsidRDefault="00FA6233" w:rsidP="00FA6233">
      <w:pPr>
        <w:pStyle w:val="BodyTextIndent"/>
        <w:numPr>
          <w:ilvl w:val="0"/>
          <w:numId w:val="3"/>
        </w:numPr>
      </w:pPr>
      <w:r w:rsidRPr="00E37302">
        <w:rPr>
          <w:b/>
        </w:rPr>
        <w:t>NAMI Walk</w:t>
      </w:r>
      <w:r w:rsidRPr="00E37302">
        <w:t xml:space="preserve">: The National Alliance on Mental Illness hosted a walk in Audubon Park to raise awareness for mental illness in the community. Rho Chi members helped in all aspects from setting up tents and tables, directing runners, handing out water, and cleaning up the park afterwards. </w:t>
      </w:r>
    </w:p>
    <w:p w14:paraId="43E5FB46" w14:textId="77777777" w:rsidR="00FA6233" w:rsidRPr="00E37302" w:rsidRDefault="0025449F" w:rsidP="00FA6233">
      <w:pPr>
        <w:pStyle w:val="ListParagraph"/>
        <w:numPr>
          <w:ilvl w:val="0"/>
          <w:numId w:val="3"/>
        </w:numPr>
        <w:rPr>
          <w:rFonts w:ascii="Times New Roman" w:hAnsi="Times New Roman"/>
        </w:rPr>
      </w:pPr>
      <w:r>
        <w:rPr>
          <w:rFonts w:ascii="Times New Roman" w:hAnsi="Times New Roman"/>
          <w:b/>
        </w:rPr>
        <w:t>The Heart Walk</w:t>
      </w:r>
      <w:r w:rsidR="00FA6233" w:rsidRPr="00E37302">
        <w:rPr>
          <w:rFonts w:ascii="Times New Roman" w:hAnsi="Times New Roman"/>
          <w:b/>
        </w:rPr>
        <w:t>:</w:t>
      </w:r>
      <w:r w:rsidR="00FA6233" w:rsidRPr="00E37302">
        <w:rPr>
          <w:rFonts w:ascii="Times New Roman" w:hAnsi="Times New Roman"/>
        </w:rPr>
        <w:t xml:space="preserve"> </w:t>
      </w:r>
      <w:r w:rsidR="0061733D">
        <w:rPr>
          <w:rFonts w:ascii="Times New Roman" w:hAnsi="Times New Roman"/>
        </w:rPr>
        <w:t xml:space="preserve">The Heart Walk was put on by the American Heart Association and took place in Champions Square outside of the Superdome.  Members helped set up booths, pass out beverages, ran in the race, and helped clean up afterwards.  </w:t>
      </w:r>
    </w:p>
    <w:p w14:paraId="68E59494" w14:textId="77777777" w:rsidR="00FA6233" w:rsidRPr="00E37302" w:rsidRDefault="00FA6233" w:rsidP="00FA6233">
      <w:pPr>
        <w:pStyle w:val="BodyTextIndent"/>
        <w:numPr>
          <w:ilvl w:val="0"/>
          <w:numId w:val="3"/>
        </w:numPr>
      </w:pPr>
      <w:r w:rsidRPr="00E37302">
        <w:rPr>
          <w:b/>
        </w:rPr>
        <w:t>Gardening/Beautification Project</w:t>
      </w:r>
      <w:r w:rsidRPr="00E37302">
        <w:t xml:space="preserve">: This year, Rho Chi members continued our partnership with Young Audiences Charter School. We lent a helping hand during their school beautification day, where we painted hallways, planted flowers, cleaned the library, and helped to refurbish their school yard. </w:t>
      </w:r>
    </w:p>
    <w:p w14:paraId="4A81DE09" w14:textId="77777777" w:rsidR="00FA6233" w:rsidRDefault="00FA6233" w:rsidP="00FA6233">
      <w:pPr>
        <w:pStyle w:val="BodyTextIndent"/>
        <w:numPr>
          <w:ilvl w:val="0"/>
          <w:numId w:val="3"/>
        </w:numPr>
      </w:pPr>
      <w:r w:rsidRPr="00E37302">
        <w:rPr>
          <w:b/>
        </w:rPr>
        <w:t>Ronald McDonald House</w:t>
      </w:r>
      <w:r w:rsidR="0025449F">
        <w:rPr>
          <w:b/>
        </w:rPr>
        <w:t xml:space="preserve"> Drive</w:t>
      </w:r>
      <w:r w:rsidRPr="00E37302">
        <w:t xml:space="preserve">: This organization helps to house family members of hospitalized patients in the New Orleans Area. Rho Chi members created a menu, bought the supplies, and cooked dinner for the occupants at Ronald McDonald House to help ease the stress they were experiencing during this time. </w:t>
      </w:r>
    </w:p>
    <w:p w14:paraId="732FEB2A" w14:textId="77777777" w:rsidR="0025449F" w:rsidRPr="0025449F" w:rsidRDefault="0025449F" w:rsidP="0025449F">
      <w:pPr>
        <w:pStyle w:val="BodyTextIndent"/>
        <w:numPr>
          <w:ilvl w:val="0"/>
          <w:numId w:val="3"/>
        </w:numPr>
        <w:rPr>
          <w:b/>
        </w:rPr>
      </w:pPr>
      <w:r w:rsidRPr="0025449F">
        <w:rPr>
          <w:b/>
        </w:rPr>
        <w:t>Arc's Mardi Gras Bead Recycling Center</w:t>
      </w:r>
      <w:r>
        <w:rPr>
          <w:b/>
        </w:rPr>
        <w:t>:</w:t>
      </w:r>
      <w:r w:rsidR="0061733D">
        <w:rPr>
          <w:b/>
        </w:rPr>
        <w:t xml:space="preserve">  </w:t>
      </w:r>
      <w:r w:rsidR="0061733D">
        <w:t xml:space="preserve">The Arc of Greater New Orleans is a non-profit organization that collects beads and repackages them to sell to float riders during </w:t>
      </w:r>
      <w:r w:rsidR="0061733D">
        <w:lastRenderedPageBreak/>
        <w:t>Mardi Gras.  Rho Chi assisted in the bead sorting and also increased visibility o</w:t>
      </w:r>
      <w:r w:rsidR="006B4CA1">
        <w:t>f the organization to members of</w:t>
      </w:r>
      <w:r w:rsidR="0061733D">
        <w:t xml:space="preserve"> the community.  </w:t>
      </w:r>
    </w:p>
    <w:p w14:paraId="105D99AE" w14:textId="2772C737" w:rsidR="00FA6233" w:rsidRDefault="00E831DB" w:rsidP="00FA6233">
      <w:pPr>
        <w:pStyle w:val="ListParagraph"/>
        <w:numPr>
          <w:ilvl w:val="0"/>
          <w:numId w:val="3"/>
        </w:numPr>
        <w:rPr>
          <w:rFonts w:ascii="Times New Roman" w:hAnsi="Times New Roman"/>
        </w:rPr>
      </w:pPr>
      <w:r>
        <w:rPr>
          <w:rFonts w:ascii="Times New Roman" w:hAnsi="Times New Roman"/>
          <w:b/>
        </w:rPr>
        <w:t>Myasthenia Gravis Walk</w:t>
      </w:r>
      <w:r w:rsidR="00FA6233" w:rsidRPr="00E37302">
        <w:rPr>
          <w:rFonts w:ascii="Times New Roman" w:hAnsi="Times New Roman"/>
          <w:b/>
        </w:rPr>
        <w:t>:</w:t>
      </w:r>
      <w:r w:rsidR="00FA6233" w:rsidRPr="00E37302">
        <w:rPr>
          <w:rFonts w:ascii="Times New Roman" w:hAnsi="Times New Roman"/>
        </w:rPr>
        <w:t xml:space="preserve"> </w:t>
      </w:r>
      <w:r w:rsidR="006B4CA1">
        <w:rPr>
          <w:rFonts w:ascii="Times New Roman" w:hAnsi="Times New Roman"/>
        </w:rPr>
        <w:t xml:space="preserve">This walk was sponsored by the Myasthenia Gravis Foundation of America and took place in </w:t>
      </w:r>
      <w:proofErr w:type="spellStart"/>
      <w:r w:rsidR="006B4CA1">
        <w:rPr>
          <w:rFonts w:ascii="Times New Roman" w:hAnsi="Times New Roman"/>
        </w:rPr>
        <w:t>L</w:t>
      </w:r>
      <w:r w:rsidR="00D96A3E">
        <w:rPr>
          <w:rFonts w:ascii="Times New Roman" w:hAnsi="Times New Roman"/>
        </w:rPr>
        <w:t>af</w:t>
      </w:r>
      <w:r w:rsidR="006B4CA1">
        <w:rPr>
          <w:rFonts w:ascii="Times New Roman" w:hAnsi="Times New Roman"/>
        </w:rPr>
        <w:t>reniere</w:t>
      </w:r>
      <w:proofErr w:type="spellEnd"/>
      <w:r w:rsidR="006B4CA1">
        <w:rPr>
          <w:rFonts w:ascii="Times New Roman" w:hAnsi="Times New Roman"/>
        </w:rPr>
        <w:t xml:space="preserve"> Park in Metairie, La.  Rho Chi helped to raise money for the foundation and raise awareness of this disease and also provided helpful resources for the people living with this condition.  </w:t>
      </w:r>
    </w:p>
    <w:p w14:paraId="71DD5F95" w14:textId="7034A906" w:rsidR="00E831DB" w:rsidRPr="00E37302" w:rsidRDefault="0002208F" w:rsidP="00FA6233">
      <w:pPr>
        <w:pStyle w:val="ListParagraph"/>
        <w:numPr>
          <w:ilvl w:val="0"/>
          <w:numId w:val="3"/>
        </w:numPr>
        <w:rPr>
          <w:rFonts w:ascii="Times New Roman" w:hAnsi="Times New Roman"/>
        </w:rPr>
      </w:pPr>
      <w:r w:rsidRPr="0002208F">
        <w:rPr>
          <w:rFonts w:ascii="Times New Roman" w:hAnsi="Times New Roman"/>
          <w:b/>
        </w:rPr>
        <w:t>Resurrection Health Fair</w:t>
      </w:r>
      <w:r>
        <w:rPr>
          <w:rFonts w:ascii="Times New Roman" w:hAnsi="Times New Roman"/>
        </w:rPr>
        <w:t>:</w:t>
      </w:r>
      <w:r w:rsidR="00C15049">
        <w:rPr>
          <w:rFonts w:ascii="Times New Roman" w:hAnsi="Times New Roman"/>
        </w:rPr>
        <w:t xml:space="preserve">  We provided health screenings to the New Orleans East Community at the Resurrection of Our Lord </w:t>
      </w:r>
      <w:r w:rsidR="00D96A3E">
        <w:rPr>
          <w:rFonts w:ascii="Times New Roman" w:hAnsi="Times New Roman"/>
        </w:rPr>
        <w:t>Church in collaboration with SN</w:t>
      </w:r>
      <w:r w:rsidR="00C15049">
        <w:rPr>
          <w:rFonts w:ascii="Times New Roman" w:hAnsi="Times New Roman"/>
        </w:rPr>
        <w:t xml:space="preserve">PHA and LSHP.  This not only benefited the community, it also gave our members the chance to practice their skills and get real hands on experience.   </w:t>
      </w:r>
    </w:p>
    <w:p w14:paraId="54A8B9E2" w14:textId="77777777" w:rsidR="00FA6233" w:rsidRPr="00E37302" w:rsidRDefault="00FA6233">
      <w:pPr>
        <w:pStyle w:val="BodyTextIndent"/>
        <w:ind w:left="0"/>
      </w:pPr>
    </w:p>
    <w:p w14:paraId="67EFFC86" w14:textId="77777777" w:rsidR="0072404F" w:rsidRPr="00E37302" w:rsidRDefault="00F34B42">
      <w:pPr>
        <w:pStyle w:val="BodyTextIndent"/>
        <w:ind w:left="0"/>
      </w:pPr>
      <w:r w:rsidRPr="00E37302">
        <w:rPr>
          <w:b/>
        </w:rPr>
        <w:t>F</w:t>
      </w:r>
      <w:r w:rsidR="0072404F" w:rsidRPr="00E37302">
        <w:rPr>
          <w:b/>
        </w:rPr>
        <w:t>inancial/ Budgeting</w:t>
      </w:r>
      <w:r w:rsidR="0072404F" w:rsidRPr="00E37302">
        <w:t xml:space="preserve">: </w:t>
      </w:r>
      <w:r w:rsidR="00E94C64" w:rsidRPr="00E37302">
        <w:t>P</w:t>
      </w:r>
      <w:r w:rsidR="0072404F" w:rsidRPr="00E37302">
        <w:t xml:space="preserve">rovide information on how your budget was determined and approved </w:t>
      </w:r>
      <w:r w:rsidR="00DC6700" w:rsidRPr="00E37302">
        <w:t xml:space="preserve">and </w:t>
      </w:r>
      <w:r w:rsidR="00E94C64" w:rsidRPr="00E37302">
        <w:t xml:space="preserve">how it </w:t>
      </w:r>
      <w:r w:rsidR="0072404F" w:rsidRPr="00E37302">
        <w:t>support</w:t>
      </w:r>
      <w:r w:rsidR="00E94C64" w:rsidRPr="00E37302">
        <w:t>ed</w:t>
      </w:r>
      <w:r w:rsidR="0072404F" w:rsidRPr="00E37302">
        <w:t xml:space="preserve"> your chapter’s activities. </w:t>
      </w:r>
      <w:r w:rsidR="00E94C64" w:rsidRPr="00E37302">
        <w:t>I</w:t>
      </w:r>
      <w:r w:rsidR="0072404F" w:rsidRPr="00E37302">
        <w:t xml:space="preserve">nclude </w:t>
      </w:r>
      <w:r w:rsidR="00E94C64" w:rsidRPr="00E37302">
        <w:t xml:space="preserve">information on </w:t>
      </w:r>
      <w:r w:rsidR="0072404F" w:rsidRPr="00E37302">
        <w:t>fund-raising that was conducted to meet this budget.</w:t>
      </w:r>
      <w:r w:rsidR="00826FB4" w:rsidRPr="00E37302">
        <w:t xml:space="preserve"> (Limit 250 words</w:t>
      </w:r>
      <w:r w:rsidR="00B34FD4" w:rsidRPr="00E37302">
        <w:t>)</w:t>
      </w:r>
      <w:r w:rsidR="00826FB4" w:rsidRPr="00E37302">
        <w:t xml:space="preserve"> (S</w:t>
      </w:r>
      <w:r w:rsidR="00A272F8" w:rsidRPr="00E37302">
        <w:t xml:space="preserve">ee Appendix </w:t>
      </w:r>
      <w:r w:rsidR="00B40439" w:rsidRPr="00E37302">
        <w:t xml:space="preserve">2 </w:t>
      </w:r>
      <w:r w:rsidR="00622D20" w:rsidRPr="00E37302">
        <w:t>for Budget Example Template.)</w:t>
      </w:r>
      <w:r w:rsidR="00DE54F0" w:rsidRPr="00E37302">
        <w:t xml:space="preserve">  (For split campuses, please reference the budget items by campus.)</w:t>
      </w:r>
    </w:p>
    <w:p w14:paraId="7CB79052" w14:textId="77777777" w:rsidR="0072404F" w:rsidRDefault="00C14B09" w:rsidP="00A12717">
      <w:pPr>
        <w:pStyle w:val="BodyTextIndent"/>
        <w:ind w:left="0"/>
      </w:pPr>
      <w:r w:rsidRPr="00E37302">
        <w:t>The Rho Chi budget is determined by the previous year’s expenses and revenues, submitted to and approved by the Xavier University of Louisiana Student Government Association, Pharmacy Student Association, and our advisor and Executive-Board. We were able to cut expenses by decreasing costs associated with the annual Rho Chi Induction Banquet. For fundraising, we designed and sold new t-shirts.</w:t>
      </w:r>
    </w:p>
    <w:p w14:paraId="29288C5B" w14:textId="77777777" w:rsidR="00826FB4" w:rsidRPr="00E37302" w:rsidRDefault="00826FB4" w:rsidP="00826FB4">
      <w:pPr>
        <w:pStyle w:val="BodyTextIndent"/>
        <w:ind w:left="0"/>
      </w:pPr>
      <w:r w:rsidRPr="00E37302">
        <w:rPr>
          <w:b/>
        </w:rPr>
        <w:t>Initiation Function</w:t>
      </w:r>
      <w:r w:rsidRPr="00E37302">
        <w:t>: Describe the initiation function, including when and where it took place, who attended it (not specific names), information on the speaker (if applicable), etc.  (Limit 250 words)</w:t>
      </w:r>
    </w:p>
    <w:p w14:paraId="139D4E90" w14:textId="77777777" w:rsidR="00427811" w:rsidRPr="00E37302" w:rsidRDefault="00427811" w:rsidP="00370BAE">
      <w:pPr>
        <w:pStyle w:val="BodyTextIndent"/>
        <w:ind w:left="0" w:firstLine="720"/>
      </w:pPr>
      <w:r w:rsidRPr="00E37302">
        <w:t>The Gamma Epsilo</w:t>
      </w:r>
      <w:r w:rsidR="00923F38">
        <w:t>n Chapter of Rho Chi inducted 32 new members on March 31, 2017</w:t>
      </w:r>
      <w:r w:rsidRPr="00E37302">
        <w:t xml:space="preserve">. The ceremony involved the new inductees, their families, and Xavier University of Louisiana College of Pharmacy faculty and staff. The ceremony was held in the </w:t>
      </w:r>
      <w:r w:rsidR="00923F38">
        <w:t xml:space="preserve">Administration Auditorium on campus.  </w:t>
      </w:r>
    </w:p>
    <w:p w14:paraId="14DB9314" w14:textId="77777777" w:rsidR="00427811" w:rsidRPr="00AC0004" w:rsidRDefault="00427811" w:rsidP="00AC0004">
      <w:r w:rsidRPr="00AC0004">
        <w:tab/>
        <w:t xml:space="preserve">The guest speaker of the night was Dr. </w:t>
      </w:r>
      <w:r w:rsidR="0061733D" w:rsidRPr="00AC0004">
        <w:t xml:space="preserve">Yashoda Pramar </w:t>
      </w:r>
      <w:r w:rsidRPr="00AC0004">
        <w:t xml:space="preserve">who not only applauded the new members for their achievement but </w:t>
      </w:r>
      <w:r w:rsidR="00923F38" w:rsidRPr="00AC0004">
        <w:t xml:space="preserve">also </w:t>
      </w:r>
      <w:r w:rsidRPr="00AC0004">
        <w:t xml:space="preserve">encouraged them to </w:t>
      </w:r>
      <w:r w:rsidR="00923F38" w:rsidRPr="00AC0004">
        <w:t xml:space="preserve">pursue a path of higher knowledge by participating in residencies. </w:t>
      </w:r>
      <w:r w:rsidRPr="00AC0004">
        <w:t xml:space="preserve">Dr. </w:t>
      </w:r>
      <w:r w:rsidR="0061733D" w:rsidRPr="00AC0004">
        <w:t>Pramar</w:t>
      </w:r>
      <w:r w:rsidRPr="00AC0004">
        <w:t xml:space="preserve"> </w:t>
      </w:r>
      <w:r w:rsidR="00923F38" w:rsidRPr="00AC0004">
        <w:t xml:space="preserve">has taught at Xavier University College of pharmacy for 25 years and has received the Lawrence </w:t>
      </w:r>
      <w:proofErr w:type="spellStart"/>
      <w:r w:rsidR="00923F38" w:rsidRPr="00AC0004">
        <w:t>Ferring</w:t>
      </w:r>
      <w:proofErr w:type="spellEnd"/>
      <w:r w:rsidR="00923F38" w:rsidRPr="00AC0004">
        <w:t xml:space="preserve"> Teacher of the year award 8 times. She received her </w:t>
      </w:r>
      <w:r w:rsidR="00923F38" w:rsidRPr="00AC0004">
        <w:rPr>
          <w:color w:val="262626"/>
        </w:rPr>
        <w:t xml:space="preserve">Bachelors in Pharmacy and </w:t>
      </w:r>
      <w:r w:rsidR="00AC0004" w:rsidRPr="00AC0004">
        <w:rPr>
          <w:color w:val="262626"/>
        </w:rPr>
        <w:t>masters</w:t>
      </w:r>
      <w:r w:rsidR="00923F38" w:rsidRPr="00AC0004">
        <w:rPr>
          <w:color w:val="262626"/>
        </w:rPr>
        <w:t xml:space="preserve"> in pharmacy from M.S. University in Baroda, India, and a Ph.D. in Pharmaceutics </w:t>
      </w:r>
      <w:r w:rsidR="00AC0004">
        <w:rPr>
          <w:color w:val="262626"/>
        </w:rPr>
        <w:t xml:space="preserve">from the University of Houston.  </w:t>
      </w:r>
      <w:r w:rsidR="00923F38" w:rsidRPr="00AC0004">
        <w:t>Since then, she has dedicated her time at Xavier as the Pharmaceutics I and II professor.</w:t>
      </w:r>
      <w:r w:rsidR="00AC0004">
        <w:t xml:space="preserve">  </w:t>
      </w:r>
    </w:p>
    <w:p w14:paraId="46A6128C" w14:textId="73B9E7F6" w:rsidR="00427811" w:rsidRPr="00AC0004" w:rsidRDefault="00427811" w:rsidP="00427811">
      <w:pPr>
        <w:pStyle w:val="BodyTextIndent"/>
        <w:ind w:left="0"/>
      </w:pPr>
      <w:r w:rsidRPr="00AC0004">
        <w:tab/>
        <w:t xml:space="preserve">Following the ceremony, we had a catered banquet dinner for all the attendees. </w:t>
      </w:r>
    </w:p>
    <w:p w14:paraId="6C226C1C" w14:textId="77777777" w:rsidR="00826FB4" w:rsidRPr="0061733D" w:rsidRDefault="00826FB4" w:rsidP="00826FB4">
      <w:pPr>
        <w:pStyle w:val="BodyTextIndent"/>
        <w:ind w:left="0"/>
        <w:rPr>
          <w:b/>
        </w:rPr>
      </w:pPr>
    </w:p>
    <w:p w14:paraId="7F9A538C" w14:textId="77777777" w:rsidR="0072404F" w:rsidRPr="00E37302" w:rsidRDefault="0072404F">
      <w:pPr>
        <w:pStyle w:val="BodyTextIndent"/>
        <w:ind w:left="0"/>
      </w:pPr>
      <w:r w:rsidRPr="00E37302">
        <w:rPr>
          <w:b/>
        </w:rPr>
        <w:t>Evaluation/Reflection</w:t>
      </w:r>
      <w:r w:rsidRPr="00E37302">
        <w:t xml:space="preserve">: </w:t>
      </w:r>
      <w:r w:rsidR="00E94C64" w:rsidRPr="00E37302">
        <w:t>P</w:t>
      </w:r>
      <w:r w:rsidRPr="00E37302">
        <w:t>rovide a reflective paragraph that evaluates the effectiveness of your activities and ways to improve</w:t>
      </w:r>
      <w:r w:rsidR="00826FB4" w:rsidRPr="00E37302">
        <w:t>. (Limit 500 words)</w:t>
      </w:r>
    </w:p>
    <w:p w14:paraId="5E8418EB" w14:textId="77777777" w:rsidR="00670337" w:rsidRPr="00E37302" w:rsidRDefault="00670337" w:rsidP="00670337">
      <w:pPr>
        <w:pStyle w:val="BodyTextIndent"/>
        <w:ind w:left="0" w:firstLine="720"/>
      </w:pPr>
      <w:r w:rsidRPr="00E37302">
        <w:t>The Gamma Epsilon Chapter of Rho Chi participated in many community service projects. The participation from members was outstanding with each event having</w:t>
      </w:r>
      <w:r w:rsidR="00C15049">
        <w:t xml:space="preserve"> a good amount of participants.  </w:t>
      </w:r>
      <w:r w:rsidRPr="00E37302">
        <w:t xml:space="preserve">The </w:t>
      </w:r>
      <w:r w:rsidR="00C15049">
        <w:t>School Supply Drive was</w:t>
      </w:r>
      <w:r w:rsidRPr="00E37302">
        <w:t xml:space="preserve"> very rewarding because </w:t>
      </w:r>
      <w:r w:rsidR="006B4CA1">
        <w:t>we were</w:t>
      </w:r>
      <w:r w:rsidR="00C15049">
        <w:t xml:space="preserve"> able to help the children affected by the storm and ease the transition into the new school year.  We were also pleased to see how the new activities that we introduced to the organization were a great success and the participation was outstanding.  </w:t>
      </w:r>
    </w:p>
    <w:p w14:paraId="0CBCE157" w14:textId="77777777" w:rsidR="00670337" w:rsidRPr="00E37302" w:rsidRDefault="00670337" w:rsidP="00670337">
      <w:pPr>
        <w:pStyle w:val="BodyTextIndent"/>
        <w:ind w:left="0"/>
      </w:pPr>
      <w:r w:rsidRPr="00E37302">
        <w:tab/>
        <w:t xml:space="preserve">It was an honor to be able to follow the president and her executive board from last year in participating in some of the same service projects they did and it will be an honor to pass on </w:t>
      </w:r>
      <w:r w:rsidRPr="00E37302">
        <w:lastRenderedPageBreak/>
        <w:t>these contacts and projects to the Rho Chi members next year. The projects we participated in this year were exciting, fun, and helped us reach our goals as a chapter. One of the most powerful projects we did was Ronald McDonald House because not only was it so rewarding to be able to help families in need but to get to know them while helping made it that much better.  We will certainly encourage</w:t>
      </w:r>
      <w:r w:rsidR="00144676">
        <w:t xml:space="preserve"> the new executive board of 2017-2018</w:t>
      </w:r>
      <w:r w:rsidRPr="00E37302">
        <w:t xml:space="preserve"> to try to continue that project. One improvement we could make as a chapter is finding a way to give recognition to those members who are doing great things including research projects, tutoring, or participating in outstanding community service.</w:t>
      </w:r>
    </w:p>
    <w:p w14:paraId="451D84A5" w14:textId="77777777" w:rsidR="002962BB" w:rsidRDefault="002962BB">
      <w:pPr>
        <w:rPr>
          <w:b/>
        </w:rPr>
      </w:pPr>
    </w:p>
    <w:p w14:paraId="18769712" w14:textId="77777777" w:rsidR="0072404F" w:rsidRPr="00E37302" w:rsidRDefault="0072404F">
      <w:r w:rsidRPr="00E37302">
        <w:rPr>
          <w:b/>
        </w:rPr>
        <w:t>Other information</w:t>
      </w:r>
      <w:r w:rsidRPr="00E37302">
        <w:t>:  If you would like to provide other information about your chapter that was not included in the above categories (e.g., development o</w:t>
      </w:r>
      <w:r w:rsidR="00C7617B" w:rsidRPr="00E37302">
        <w:t>f a new website</w:t>
      </w:r>
      <w:r w:rsidR="00636FF2" w:rsidRPr="00E37302">
        <w:t>, organizing a regional meeting</w:t>
      </w:r>
      <w:r w:rsidR="00E94C64" w:rsidRPr="00E37302">
        <w:t>,</w:t>
      </w:r>
      <w:r w:rsidR="00636FF2" w:rsidRPr="00E37302">
        <w:t xml:space="preserve"> etc.</w:t>
      </w:r>
      <w:r w:rsidR="00C7617B" w:rsidRPr="00E37302">
        <w:t>), add</w:t>
      </w:r>
      <w:r w:rsidRPr="00E37302">
        <w:t xml:space="preserve"> it here:</w:t>
      </w:r>
      <w:r w:rsidR="00826FB4" w:rsidRPr="00E37302">
        <w:t xml:space="preserve"> (Limit 500 words</w:t>
      </w:r>
      <w:r w:rsidR="00B34FD4" w:rsidRPr="00E37302">
        <w:t>)</w:t>
      </w:r>
    </w:p>
    <w:p w14:paraId="188E3AF3" w14:textId="77777777" w:rsidR="005D74BA" w:rsidRPr="00826FB4" w:rsidRDefault="005D74BA">
      <w:pPr>
        <w:rPr>
          <w:rFonts w:ascii="Arial" w:hAnsi="Arial" w:cs="Arial"/>
          <w:b/>
          <w:sz w:val="32"/>
          <w:szCs w:val="32"/>
        </w:rPr>
      </w:pPr>
      <w:r w:rsidRPr="00826FB4">
        <w:rPr>
          <w:rFonts w:ascii="Arial" w:hAnsi="Arial" w:cs="Arial"/>
          <w:b/>
          <w:sz w:val="32"/>
          <w:szCs w:val="32"/>
        </w:rPr>
        <w:t>If you</w:t>
      </w:r>
      <w:r w:rsidR="00FA4E46" w:rsidRPr="00826FB4">
        <w:rPr>
          <w:rFonts w:ascii="Arial" w:hAnsi="Arial" w:cs="Arial"/>
          <w:b/>
          <w:sz w:val="32"/>
          <w:szCs w:val="32"/>
        </w:rPr>
        <w:t>r</w:t>
      </w:r>
      <w:r w:rsidRPr="00826FB4">
        <w:rPr>
          <w:rFonts w:ascii="Arial" w:hAnsi="Arial" w:cs="Arial"/>
          <w:b/>
          <w:sz w:val="32"/>
          <w:szCs w:val="32"/>
        </w:rPr>
        <w:t xml:space="preserve"> chapter would like to be considered for the Most Improved Chapter Award, please complete the </w:t>
      </w:r>
      <w:r w:rsidR="00C706C2" w:rsidRPr="00826FB4">
        <w:rPr>
          <w:rFonts w:ascii="Arial" w:hAnsi="Arial" w:cs="Arial"/>
          <w:b/>
          <w:sz w:val="32"/>
          <w:szCs w:val="32"/>
        </w:rPr>
        <w:t xml:space="preserve">following </w:t>
      </w:r>
      <w:r w:rsidRPr="00826FB4">
        <w:rPr>
          <w:rFonts w:ascii="Arial" w:hAnsi="Arial" w:cs="Arial"/>
          <w:b/>
          <w:sz w:val="32"/>
          <w:szCs w:val="32"/>
        </w:rPr>
        <w:t>form</w:t>
      </w:r>
      <w:r w:rsidR="00E94C64" w:rsidRPr="00826FB4">
        <w:rPr>
          <w:rFonts w:ascii="Arial" w:hAnsi="Arial" w:cs="Arial"/>
          <w:b/>
          <w:sz w:val="32"/>
          <w:szCs w:val="32"/>
        </w:rPr>
        <w:t xml:space="preserve"> </w:t>
      </w:r>
      <w:r w:rsidR="00C706C2" w:rsidRPr="00826FB4">
        <w:rPr>
          <w:rFonts w:ascii="Arial" w:hAnsi="Arial" w:cs="Arial"/>
          <w:b/>
          <w:sz w:val="32"/>
          <w:szCs w:val="32"/>
        </w:rPr>
        <w:t>on a separate page</w:t>
      </w:r>
      <w:r w:rsidRPr="00826FB4">
        <w:rPr>
          <w:rFonts w:ascii="Arial" w:hAnsi="Arial" w:cs="Arial"/>
          <w:b/>
          <w:sz w:val="32"/>
          <w:szCs w:val="32"/>
        </w:rPr>
        <w:t>.</w:t>
      </w:r>
    </w:p>
    <w:p w14:paraId="2378329A" w14:textId="77777777" w:rsidR="00F34B42" w:rsidRDefault="00FA4E46" w:rsidP="00FA4E46">
      <w:pPr>
        <w:rPr>
          <w:rFonts w:ascii="Arial" w:hAnsi="Arial" w:cs="Arial"/>
          <w:b/>
          <w:bCs/>
        </w:rPr>
      </w:pPr>
      <w:r>
        <w:rPr>
          <w:rFonts w:ascii="Arial" w:hAnsi="Arial" w:cs="Arial"/>
        </w:rPr>
        <w:br w:type="page"/>
      </w:r>
    </w:p>
    <w:p w14:paraId="553A0BDF" w14:textId="77777777" w:rsidR="00F34B42" w:rsidRDefault="00F34B42" w:rsidP="00FA4E46">
      <w:pPr>
        <w:pStyle w:val="Subtitle"/>
        <w:jc w:val="center"/>
        <w:rPr>
          <w:rFonts w:ascii="Arial" w:hAnsi="Arial" w:cs="Arial"/>
          <w:bCs w:val="0"/>
          <w:sz w:val="32"/>
          <w:szCs w:val="32"/>
        </w:rPr>
      </w:pPr>
      <w:r w:rsidRPr="005F3A28">
        <w:rPr>
          <w:rFonts w:ascii="Arial" w:hAnsi="Arial" w:cs="Arial"/>
          <w:bCs w:val="0"/>
          <w:sz w:val="32"/>
          <w:szCs w:val="32"/>
        </w:rPr>
        <w:t>Most Improved Chapter Award</w:t>
      </w:r>
    </w:p>
    <w:p w14:paraId="2EE64041" w14:textId="77777777" w:rsidR="00FA4E46" w:rsidRPr="00FA4E46" w:rsidRDefault="00FA4E46" w:rsidP="00FA4E46">
      <w:pPr>
        <w:pStyle w:val="Subtitle"/>
        <w:jc w:val="center"/>
        <w:rPr>
          <w:rFonts w:ascii="Arial" w:hAnsi="Arial" w:cs="Arial"/>
          <w:bCs w:val="0"/>
          <w:sz w:val="32"/>
          <w:szCs w:val="32"/>
        </w:rPr>
      </w:pPr>
    </w:p>
    <w:p w14:paraId="523BDA13" w14:textId="77777777" w:rsidR="00A11178" w:rsidRDefault="00F34B42" w:rsidP="00F34B42">
      <w:pPr>
        <w:pStyle w:val="Subtitle"/>
        <w:rPr>
          <w:rFonts w:ascii="Arial" w:hAnsi="Arial" w:cs="Arial"/>
          <w:b w:val="0"/>
          <w:bCs w:val="0"/>
          <w:sz w:val="24"/>
        </w:rPr>
      </w:pPr>
      <w:r w:rsidRPr="00F34B42">
        <w:rPr>
          <w:rFonts w:ascii="Arial" w:hAnsi="Arial" w:cs="Arial"/>
          <w:b w:val="0"/>
          <w:bCs w:val="0"/>
          <w:sz w:val="24"/>
        </w:rPr>
        <w:t>Some chapters have been relatively inactive in past years, but current students/advisors have made great strides to increase the activities/projects of their chapter</w:t>
      </w:r>
      <w:r w:rsidR="00E94C64">
        <w:rPr>
          <w:rFonts w:ascii="Arial" w:hAnsi="Arial" w:cs="Arial"/>
          <w:b w:val="0"/>
          <w:bCs w:val="0"/>
          <w:sz w:val="24"/>
        </w:rPr>
        <w:t>s</w:t>
      </w:r>
      <w:r w:rsidRPr="00F34B42">
        <w:rPr>
          <w:rFonts w:ascii="Arial" w:hAnsi="Arial" w:cs="Arial"/>
          <w:b w:val="0"/>
          <w:bCs w:val="0"/>
          <w:sz w:val="24"/>
        </w:rPr>
        <w:t>.  Rho Chi has instituted a designation for the “Most Improved Chapter Award”</w:t>
      </w:r>
      <w:r w:rsidR="00C706C2">
        <w:rPr>
          <w:rFonts w:ascii="Arial" w:hAnsi="Arial" w:cs="Arial"/>
          <w:b w:val="0"/>
          <w:bCs w:val="0"/>
          <w:sz w:val="24"/>
        </w:rPr>
        <w:t xml:space="preserve"> to recognize such strides.</w:t>
      </w:r>
      <w:r w:rsidRPr="00F34B42">
        <w:rPr>
          <w:rFonts w:ascii="Arial" w:hAnsi="Arial" w:cs="Arial"/>
          <w:b w:val="0"/>
          <w:bCs w:val="0"/>
          <w:sz w:val="24"/>
        </w:rPr>
        <w:t xml:space="preserve">  </w:t>
      </w:r>
      <w:r w:rsidR="00A11178">
        <w:rPr>
          <w:rFonts w:ascii="Arial" w:hAnsi="Arial" w:cs="Arial"/>
          <w:b w:val="0"/>
          <w:bCs w:val="0"/>
          <w:sz w:val="24"/>
        </w:rPr>
        <w:t xml:space="preserve">In order to be eligible for this award, a chapter must meet all </w:t>
      </w:r>
      <w:r w:rsidR="00741034">
        <w:rPr>
          <w:rFonts w:ascii="Arial" w:hAnsi="Arial" w:cs="Arial"/>
          <w:b w:val="0"/>
          <w:bCs w:val="0"/>
          <w:sz w:val="24"/>
        </w:rPr>
        <w:t xml:space="preserve">the </w:t>
      </w:r>
      <w:r w:rsidR="00A11178">
        <w:rPr>
          <w:rFonts w:ascii="Arial" w:hAnsi="Arial" w:cs="Arial"/>
          <w:b w:val="0"/>
          <w:bCs w:val="0"/>
          <w:sz w:val="24"/>
        </w:rPr>
        <w:t xml:space="preserve">basic chapter requirements </w:t>
      </w:r>
      <w:r w:rsidR="00741034">
        <w:rPr>
          <w:rFonts w:ascii="Arial" w:hAnsi="Arial" w:cs="Arial"/>
          <w:b w:val="0"/>
          <w:bCs w:val="0"/>
          <w:sz w:val="24"/>
        </w:rPr>
        <w:t xml:space="preserve">requested </w:t>
      </w:r>
      <w:r w:rsidR="00A11178">
        <w:rPr>
          <w:rFonts w:ascii="Arial" w:hAnsi="Arial" w:cs="Arial"/>
          <w:b w:val="0"/>
          <w:bCs w:val="0"/>
          <w:sz w:val="24"/>
        </w:rPr>
        <w:t>with</w:t>
      </w:r>
      <w:r w:rsidR="00741034">
        <w:rPr>
          <w:rFonts w:ascii="Arial" w:hAnsi="Arial" w:cs="Arial"/>
          <w:b w:val="0"/>
          <w:bCs w:val="0"/>
          <w:sz w:val="24"/>
        </w:rPr>
        <w:t>in</w:t>
      </w:r>
      <w:r w:rsidR="00A11178">
        <w:rPr>
          <w:rFonts w:ascii="Arial" w:hAnsi="Arial" w:cs="Arial"/>
          <w:b w:val="0"/>
          <w:bCs w:val="0"/>
          <w:sz w:val="24"/>
        </w:rPr>
        <w:t xml:space="preserve"> </w:t>
      </w:r>
      <w:r w:rsidR="00741034">
        <w:rPr>
          <w:rFonts w:ascii="Arial" w:hAnsi="Arial" w:cs="Arial"/>
          <w:b w:val="0"/>
          <w:bCs w:val="0"/>
          <w:sz w:val="24"/>
        </w:rPr>
        <w:t>the chapter</w:t>
      </w:r>
      <w:r w:rsidR="00A11178">
        <w:rPr>
          <w:rFonts w:ascii="Arial" w:hAnsi="Arial" w:cs="Arial"/>
          <w:b w:val="0"/>
          <w:bCs w:val="0"/>
          <w:sz w:val="24"/>
        </w:rPr>
        <w:t xml:space="preserve"> annual </w:t>
      </w:r>
      <w:r w:rsidR="00741034">
        <w:rPr>
          <w:rFonts w:ascii="Arial" w:hAnsi="Arial" w:cs="Arial"/>
          <w:b w:val="0"/>
          <w:bCs w:val="0"/>
          <w:sz w:val="24"/>
        </w:rPr>
        <w:t xml:space="preserve">report.  Furthermore, </w:t>
      </w:r>
      <w:r w:rsidR="00A11178">
        <w:rPr>
          <w:rFonts w:ascii="Arial" w:hAnsi="Arial" w:cs="Arial"/>
          <w:b w:val="0"/>
          <w:bCs w:val="0"/>
          <w:sz w:val="24"/>
        </w:rPr>
        <w:t>the chapter annual report, names of elected officers</w:t>
      </w:r>
      <w:r w:rsidR="00741034">
        <w:rPr>
          <w:rFonts w:ascii="Arial" w:hAnsi="Arial" w:cs="Arial"/>
          <w:b w:val="0"/>
          <w:bCs w:val="0"/>
          <w:sz w:val="24"/>
        </w:rPr>
        <w:t>,</w:t>
      </w:r>
      <w:r w:rsidR="00A11178">
        <w:rPr>
          <w:rFonts w:ascii="Arial" w:hAnsi="Arial" w:cs="Arial"/>
          <w:b w:val="0"/>
          <w:bCs w:val="0"/>
          <w:sz w:val="24"/>
        </w:rPr>
        <w:t xml:space="preserve"> and </w:t>
      </w:r>
      <w:r w:rsidR="00741034">
        <w:rPr>
          <w:rFonts w:ascii="Arial" w:hAnsi="Arial" w:cs="Arial"/>
          <w:b w:val="0"/>
          <w:bCs w:val="0"/>
          <w:sz w:val="24"/>
        </w:rPr>
        <w:t xml:space="preserve">the </w:t>
      </w:r>
      <w:r w:rsidR="00A11178">
        <w:rPr>
          <w:rFonts w:ascii="Arial" w:hAnsi="Arial" w:cs="Arial"/>
          <w:b w:val="0"/>
          <w:bCs w:val="0"/>
          <w:sz w:val="24"/>
        </w:rPr>
        <w:t xml:space="preserve">name of the chapter delegate to the Rho Chi Society National Office </w:t>
      </w:r>
      <w:r w:rsidR="00741034">
        <w:rPr>
          <w:rFonts w:ascii="Arial" w:hAnsi="Arial" w:cs="Arial"/>
          <w:b w:val="0"/>
          <w:bCs w:val="0"/>
          <w:sz w:val="24"/>
        </w:rPr>
        <w:t xml:space="preserve">must be submitted to the Rho Chi National Office </w:t>
      </w:r>
      <w:r w:rsidR="00A11178">
        <w:rPr>
          <w:rFonts w:ascii="Arial" w:hAnsi="Arial" w:cs="Arial"/>
          <w:b w:val="0"/>
          <w:bCs w:val="0"/>
          <w:sz w:val="24"/>
        </w:rPr>
        <w:t>by the respective deadlines</w:t>
      </w:r>
      <w:r w:rsidR="00741034">
        <w:rPr>
          <w:rFonts w:ascii="Arial" w:hAnsi="Arial" w:cs="Arial"/>
          <w:b w:val="0"/>
          <w:bCs w:val="0"/>
          <w:sz w:val="24"/>
        </w:rPr>
        <w:t xml:space="preserve"> for each of these items</w:t>
      </w:r>
      <w:r w:rsidR="00C0192C">
        <w:rPr>
          <w:rFonts w:ascii="Arial" w:hAnsi="Arial" w:cs="Arial"/>
          <w:b w:val="0"/>
          <w:bCs w:val="0"/>
          <w:sz w:val="24"/>
        </w:rPr>
        <w:t>.</w:t>
      </w:r>
      <w:r w:rsidR="00741034">
        <w:rPr>
          <w:rFonts w:ascii="Arial" w:hAnsi="Arial" w:cs="Arial"/>
          <w:b w:val="0"/>
          <w:bCs w:val="0"/>
          <w:sz w:val="24"/>
        </w:rPr>
        <w:t xml:space="preserve"> </w:t>
      </w:r>
      <w:r w:rsidR="00C0192C">
        <w:rPr>
          <w:rFonts w:ascii="Arial" w:hAnsi="Arial" w:cs="Arial"/>
          <w:b w:val="0"/>
          <w:bCs w:val="0"/>
          <w:sz w:val="24"/>
        </w:rPr>
        <w:t>T</w:t>
      </w:r>
      <w:r w:rsidR="00741034">
        <w:rPr>
          <w:rFonts w:ascii="Arial" w:hAnsi="Arial" w:cs="Arial"/>
          <w:b w:val="0"/>
          <w:bCs w:val="0"/>
          <w:sz w:val="24"/>
        </w:rPr>
        <w:t>he chapter must send a representative</w:t>
      </w:r>
      <w:r w:rsidR="00A11178">
        <w:rPr>
          <w:rFonts w:ascii="Arial" w:hAnsi="Arial" w:cs="Arial"/>
          <w:b w:val="0"/>
          <w:bCs w:val="0"/>
          <w:sz w:val="24"/>
        </w:rPr>
        <w:t xml:space="preserve"> to the Rho Chi Society Annual Meeting.  In addition</w:t>
      </w:r>
      <w:r w:rsidR="00C0192C">
        <w:rPr>
          <w:rFonts w:ascii="Arial" w:hAnsi="Arial" w:cs="Arial"/>
          <w:b w:val="0"/>
          <w:bCs w:val="0"/>
          <w:sz w:val="24"/>
        </w:rPr>
        <w:t>,</w:t>
      </w:r>
      <w:r w:rsidR="00A11178">
        <w:rPr>
          <w:rFonts w:ascii="Arial" w:hAnsi="Arial" w:cs="Arial"/>
          <w:b w:val="0"/>
          <w:bCs w:val="0"/>
          <w:sz w:val="24"/>
        </w:rPr>
        <w:t xml:space="preserve"> chapters must have “active” chapter status for at least 2 consecutive years (e.g., new schools must be in at least the third year of chapter activity).  </w:t>
      </w:r>
      <w:r w:rsidR="00741034">
        <w:rPr>
          <w:rFonts w:ascii="Arial" w:hAnsi="Arial" w:cs="Arial"/>
          <w:b w:val="0"/>
          <w:bCs w:val="0"/>
          <w:sz w:val="24"/>
        </w:rPr>
        <w:t xml:space="preserve"> </w:t>
      </w:r>
    </w:p>
    <w:p w14:paraId="5D29EA49" w14:textId="77777777" w:rsidR="00A11178" w:rsidRDefault="00A11178" w:rsidP="00F34B42">
      <w:pPr>
        <w:pStyle w:val="Subtitle"/>
        <w:rPr>
          <w:rFonts w:ascii="Arial" w:hAnsi="Arial" w:cs="Arial"/>
          <w:b w:val="0"/>
          <w:bCs w:val="0"/>
          <w:sz w:val="24"/>
        </w:rPr>
      </w:pPr>
    </w:p>
    <w:p w14:paraId="2C0DD520" w14:textId="77777777" w:rsidR="00F34B42" w:rsidRPr="00F34B42" w:rsidRDefault="00F34B42" w:rsidP="00F34B42">
      <w:pPr>
        <w:pStyle w:val="Subtitle"/>
        <w:rPr>
          <w:rFonts w:ascii="Arial" w:hAnsi="Arial" w:cs="Arial"/>
          <w:b w:val="0"/>
          <w:bCs w:val="0"/>
          <w:sz w:val="24"/>
        </w:rPr>
      </w:pPr>
      <w:r w:rsidRPr="00F34B42">
        <w:rPr>
          <w:rFonts w:ascii="Arial" w:hAnsi="Arial" w:cs="Arial"/>
          <w:b w:val="0"/>
          <w:bCs w:val="0"/>
          <w:sz w:val="24"/>
        </w:rPr>
        <w:t>If you</w:t>
      </w:r>
      <w:r w:rsidR="00E94C64">
        <w:rPr>
          <w:rFonts w:ascii="Arial" w:hAnsi="Arial" w:cs="Arial"/>
          <w:b w:val="0"/>
          <w:bCs w:val="0"/>
          <w:sz w:val="24"/>
        </w:rPr>
        <w:t>r chapter</w:t>
      </w:r>
      <w:r w:rsidRPr="00F34B42">
        <w:rPr>
          <w:rFonts w:ascii="Arial" w:hAnsi="Arial" w:cs="Arial"/>
          <w:b w:val="0"/>
          <w:bCs w:val="0"/>
          <w:sz w:val="24"/>
        </w:rPr>
        <w:t xml:space="preserve"> would like to be considered for </w:t>
      </w:r>
      <w:r w:rsidR="002E7D43">
        <w:rPr>
          <w:rFonts w:ascii="Arial" w:hAnsi="Arial" w:cs="Arial"/>
          <w:b w:val="0"/>
          <w:bCs w:val="0"/>
          <w:sz w:val="24"/>
        </w:rPr>
        <w:t>the</w:t>
      </w:r>
      <w:r w:rsidRPr="00F34B42">
        <w:rPr>
          <w:rFonts w:ascii="Arial" w:hAnsi="Arial" w:cs="Arial"/>
          <w:b w:val="0"/>
          <w:bCs w:val="0"/>
          <w:sz w:val="24"/>
        </w:rPr>
        <w:t xml:space="preserve"> “Most Improved Chapter Award,” indicate </w:t>
      </w:r>
      <w:r w:rsidR="00C706C2">
        <w:rPr>
          <w:rFonts w:ascii="Arial" w:hAnsi="Arial" w:cs="Arial"/>
          <w:b w:val="0"/>
          <w:bCs w:val="0"/>
          <w:sz w:val="24"/>
        </w:rPr>
        <w:t xml:space="preserve">the </w:t>
      </w:r>
      <w:r w:rsidRPr="00F34B42">
        <w:rPr>
          <w:rFonts w:ascii="Arial" w:hAnsi="Arial" w:cs="Arial"/>
          <w:b w:val="0"/>
          <w:bCs w:val="0"/>
          <w:sz w:val="24"/>
        </w:rPr>
        <w:t xml:space="preserve">significant improvement(s) </w:t>
      </w:r>
      <w:r w:rsidR="00C706C2">
        <w:rPr>
          <w:rFonts w:ascii="Arial" w:hAnsi="Arial" w:cs="Arial"/>
          <w:b w:val="0"/>
          <w:bCs w:val="0"/>
          <w:sz w:val="24"/>
        </w:rPr>
        <w:t xml:space="preserve">of your chapter </w:t>
      </w:r>
      <w:r w:rsidRPr="00F34B42">
        <w:rPr>
          <w:rFonts w:ascii="Arial" w:hAnsi="Arial" w:cs="Arial"/>
          <w:b w:val="0"/>
          <w:bCs w:val="0"/>
          <w:sz w:val="24"/>
        </w:rPr>
        <w:t>below.</w:t>
      </w:r>
      <w:r w:rsidR="002E7D43">
        <w:rPr>
          <w:rFonts w:ascii="Arial" w:hAnsi="Arial" w:cs="Arial"/>
          <w:b w:val="0"/>
          <w:bCs w:val="0"/>
          <w:sz w:val="24"/>
        </w:rPr>
        <w:t xml:space="preserve">  Limit to one page.</w:t>
      </w:r>
    </w:p>
    <w:p w14:paraId="29B607F7" w14:textId="77777777" w:rsidR="000327D6" w:rsidRPr="00F34B42" w:rsidRDefault="000327D6">
      <w:pPr>
        <w:rPr>
          <w:rFonts w:ascii="Arial" w:hAnsi="Arial" w:cs="Arial"/>
        </w:rPr>
      </w:pPr>
    </w:p>
    <w:p w14:paraId="475C5251" w14:textId="77777777" w:rsidR="00FA4E46" w:rsidRPr="00F34B42" w:rsidRDefault="00FA4E46" w:rsidP="00FA4E46">
      <w:pPr>
        <w:rPr>
          <w:rFonts w:ascii="Arial" w:hAnsi="Arial" w:cs="Arial"/>
        </w:rPr>
      </w:pPr>
      <w:r w:rsidRPr="00F34B42">
        <w:rPr>
          <w:rFonts w:ascii="Arial" w:hAnsi="Arial" w:cs="Arial"/>
        </w:rPr>
        <w:t>Name of School/College:</w:t>
      </w:r>
    </w:p>
    <w:p w14:paraId="3BCEC11F" w14:textId="77777777" w:rsidR="00FA4E46" w:rsidRPr="00F34B42" w:rsidRDefault="00FA4E46" w:rsidP="00FA4E46">
      <w:pPr>
        <w:rPr>
          <w:rFonts w:ascii="Arial" w:hAnsi="Arial" w:cs="Arial"/>
        </w:rPr>
      </w:pPr>
    </w:p>
    <w:p w14:paraId="05D397FC" w14:textId="77777777" w:rsidR="00FA4E46" w:rsidRPr="00F34B42" w:rsidRDefault="00FA4E46" w:rsidP="00FA4E46">
      <w:pPr>
        <w:rPr>
          <w:rFonts w:ascii="Arial" w:hAnsi="Arial" w:cs="Arial"/>
        </w:rPr>
      </w:pPr>
      <w:r w:rsidRPr="00F34B42">
        <w:rPr>
          <w:rFonts w:ascii="Arial" w:hAnsi="Arial" w:cs="Arial"/>
        </w:rPr>
        <w:t>Chapter name and region:</w:t>
      </w:r>
    </w:p>
    <w:p w14:paraId="217A4A3B" w14:textId="77777777" w:rsidR="000327D6" w:rsidRPr="00F34B42" w:rsidRDefault="000327D6">
      <w:pPr>
        <w:rPr>
          <w:rFonts w:ascii="Arial" w:hAnsi="Arial" w:cs="Arial"/>
        </w:rPr>
      </w:pPr>
    </w:p>
    <w:p w14:paraId="6B7E8F4D" w14:textId="77777777" w:rsidR="002E7D43" w:rsidRDefault="002E7D43">
      <w:pPr>
        <w:rPr>
          <w:rFonts w:ascii="Arial" w:hAnsi="Arial" w:cs="Arial"/>
        </w:rPr>
      </w:pPr>
      <w:r>
        <w:rPr>
          <w:rFonts w:ascii="Arial" w:hAnsi="Arial" w:cs="Arial"/>
        </w:rPr>
        <w:t>Name of member submitting statement:</w:t>
      </w:r>
    </w:p>
    <w:p w14:paraId="714C5CF4" w14:textId="77777777" w:rsidR="002E7D43" w:rsidRDefault="002E7D43">
      <w:pPr>
        <w:rPr>
          <w:rFonts w:ascii="Arial" w:hAnsi="Arial" w:cs="Arial"/>
        </w:rPr>
      </w:pPr>
    </w:p>
    <w:p w14:paraId="1996F0B5" w14:textId="77777777" w:rsidR="00B40439" w:rsidRDefault="00FA4E46" w:rsidP="00E81C01">
      <w:pPr>
        <w:rPr>
          <w:rFonts w:ascii="Arial" w:hAnsi="Arial" w:cs="Arial"/>
        </w:rPr>
      </w:pPr>
      <w:r>
        <w:rPr>
          <w:rFonts w:ascii="Arial" w:hAnsi="Arial" w:cs="Arial"/>
        </w:rPr>
        <w:t>Name of Chapter Advisor:</w:t>
      </w:r>
    </w:p>
    <w:p w14:paraId="4E9D112A" w14:textId="77777777" w:rsidR="00F749FB" w:rsidRDefault="00F749FB" w:rsidP="00E81C01">
      <w:pPr>
        <w:jc w:val="center"/>
        <w:rPr>
          <w:rFonts w:ascii="Arial" w:hAnsi="Arial" w:cs="Arial"/>
          <w:b/>
        </w:rPr>
        <w:sectPr w:rsidR="00F749FB" w:rsidSect="00045B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7AA8680C" w14:textId="77777777" w:rsidR="00B40439" w:rsidRPr="00E81C01" w:rsidRDefault="00B40439" w:rsidP="00E81C01">
      <w:pPr>
        <w:jc w:val="center"/>
        <w:rPr>
          <w:rFonts w:ascii="Arial" w:hAnsi="Arial" w:cs="Arial"/>
          <w:b/>
        </w:rPr>
      </w:pPr>
      <w:r w:rsidRPr="00E81C01">
        <w:rPr>
          <w:rFonts w:ascii="Arial" w:hAnsi="Arial" w:cs="Arial"/>
          <w:b/>
        </w:rPr>
        <w:t>Appen</w:t>
      </w:r>
      <w:r w:rsidR="00E81C01" w:rsidRPr="00E81C01">
        <w:rPr>
          <w:rFonts w:ascii="Arial" w:hAnsi="Arial" w:cs="Arial"/>
          <w:b/>
        </w:rPr>
        <w:t>d</w:t>
      </w:r>
      <w:r w:rsidRPr="00E81C01">
        <w:rPr>
          <w:rFonts w:ascii="Arial" w:hAnsi="Arial" w:cs="Arial"/>
          <w:b/>
        </w:rPr>
        <w:t>ix 1</w:t>
      </w:r>
    </w:p>
    <w:p w14:paraId="29AC94DD" w14:textId="77777777" w:rsidR="00B40439" w:rsidRPr="00E81C01" w:rsidRDefault="00B40439" w:rsidP="00E81C01">
      <w:pPr>
        <w:jc w:val="center"/>
        <w:rPr>
          <w:rFonts w:ascii="Arial" w:hAnsi="Arial" w:cs="Arial"/>
          <w:b/>
        </w:rPr>
      </w:pPr>
    </w:p>
    <w:p w14:paraId="5CD7A98A" w14:textId="77777777" w:rsidR="00B40439" w:rsidRPr="00E81C01" w:rsidRDefault="00B40439" w:rsidP="00E81C01">
      <w:pPr>
        <w:jc w:val="center"/>
        <w:rPr>
          <w:rFonts w:ascii="Arial" w:hAnsi="Arial" w:cs="Arial"/>
          <w:b/>
        </w:rPr>
      </w:pPr>
      <w:r w:rsidRPr="00E81C01">
        <w:rPr>
          <w:rFonts w:ascii="Arial" w:hAnsi="Arial" w:cs="Arial"/>
          <w:b/>
        </w:rPr>
        <w:t>Chapter Activities Report Template</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710"/>
        <w:gridCol w:w="1890"/>
        <w:gridCol w:w="1710"/>
        <w:gridCol w:w="1174"/>
        <w:gridCol w:w="1852"/>
        <w:gridCol w:w="1402"/>
        <w:gridCol w:w="1561"/>
        <w:gridCol w:w="2201"/>
      </w:tblGrid>
      <w:tr w:rsidR="00B40439" w:rsidRPr="00EF73C8" w14:paraId="0DCF35F1" w14:textId="77777777" w:rsidTr="001D7430">
        <w:tc>
          <w:tcPr>
            <w:tcW w:w="12559" w:type="dxa"/>
            <w:gridSpan w:val="8"/>
            <w:shd w:val="clear" w:color="auto" w:fill="auto"/>
          </w:tcPr>
          <w:p w14:paraId="5890095E" w14:textId="77777777" w:rsidR="00B40439" w:rsidRPr="00EF73C8" w:rsidRDefault="00B40439" w:rsidP="00B40439">
            <w:pPr>
              <w:rPr>
                <w:rFonts w:eastAsia="Calibri"/>
                <w:sz w:val="22"/>
                <w:szCs w:val="22"/>
                <w:u w:val="single"/>
              </w:rPr>
            </w:pPr>
            <w:r w:rsidRPr="00EF73C8">
              <w:rPr>
                <w:rFonts w:eastAsia="Calibri"/>
                <w:sz w:val="22"/>
                <w:szCs w:val="22"/>
                <w:u w:val="single"/>
              </w:rPr>
              <w:t>[Chapter Name, School Name] Activity Table</w:t>
            </w:r>
          </w:p>
        </w:tc>
        <w:tc>
          <w:tcPr>
            <w:tcW w:w="2201" w:type="dxa"/>
            <w:shd w:val="clear" w:color="auto" w:fill="auto"/>
          </w:tcPr>
          <w:p w14:paraId="28C44D1E" w14:textId="77777777" w:rsidR="00B40439" w:rsidRPr="00EF73C8" w:rsidRDefault="00B40439" w:rsidP="00B40439">
            <w:pPr>
              <w:rPr>
                <w:rFonts w:eastAsia="Calibri"/>
                <w:sz w:val="22"/>
                <w:szCs w:val="22"/>
                <w:u w:val="single"/>
              </w:rPr>
            </w:pPr>
          </w:p>
        </w:tc>
      </w:tr>
      <w:tr w:rsidR="00BE3C5E" w:rsidRPr="00EF73C8" w14:paraId="25103B14" w14:textId="77777777" w:rsidTr="00BE3C5E">
        <w:tc>
          <w:tcPr>
            <w:tcW w:w="1260" w:type="dxa"/>
            <w:shd w:val="clear" w:color="auto" w:fill="F2F2F2"/>
          </w:tcPr>
          <w:p w14:paraId="6155214F" w14:textId="77777777" w:rsidR="00B40439" w:rsidRPr="00EF73C8" w:rsidRDefault="00B40439" w:rsidP="00B40439">
            <w:pPr>
              <w:rPr>
                <w:rFonts w:eastAsia="Calibri"/>
                <w:sz w:val="22"/>
                <w:szCs w:val="22"/>
                <w:vertAlign w:val="superscript"/>
              </w:rPr>
            </w:pPr>
            <w:r w:rsidRPr="00EF73C8">
              <w:rPr>
                <w:rFonts w:eastAsia="Calibri"/>
                <w:sz w:val="22"/>
                <w:szCs w:val="22"/>
              </w:rPr>
              <w:t>Category of Activity</w:t>
            </w:r>
            <w:r w:rsidR="000D40B6" w:rsidRPr="00EF73C8">
              <w:rPr>
                <w:rFonts w:eastAsia="Calibri"/>
                <w:sz w:val="22"/>
                <w:szCs w:val="22"/>
                <w:vertAlign w:val="superscript"/>
              </w:rPr>
              <w:t>1</w:t>
            </w:r>
          </w:p>
        </w:tc>
        <w:tc>
          <w:tcPr>
            <w:tcW w:w="1710" w:type="dxa"/>
            <w:shd w:val="clear" w:color="auto" w:fill="F2F2F2"/>
          </w:tcPr>
          <w:p w14:paraId="19EBCDD6" w14:textId="77777777" w:rsidR="00B40439" w:rsidRPr="00EF73C8" w:rsidRDefault="00B40439" w:rsidP="00B40439">
            <w:pPr>
              <w:rPr>
                <w:rFonts w:eastAsia="Calibri"/>
                <w:sz w:val="22"/>
                <w:szCs w:val="22"/>
              </w:rPr>
            </w:pPr>
            <w:r w:rsidRPr="00EF73C8">
              <w:rPr>
                <w:rFonts w:eastAsia="Calibri"/>
                <w:sz w:val="22"/>
                <w:szCs w:val="22"/>
              </w:rPr>
              <w:t>Title of Activity</w:t>
            </w:r>
          </w:p>
        </w:tc>
        <w:tc>
          <w:tcPr>
            <w:tcW w:w="1890" w:type="dxa"/>
            <w:shd w:val="clear" w:color="auto" w:fill="F2F2F2"/>
          </w:tcPr>
          <w:p w14:paraId="06444112" w14:textId="77777777" w:rsidR="00B40439" w:rsidRPr="00EF73C8" w:rsidRDefault="00B40439" w:rsidP="00B40439">
            <w:pPr>
              <w:rPr>
                <w:rFonts w:eastAsia="Calibri"/>
                <w:sz w:val="22"/>
                <w:szCs w:val="22"/>
                <w:vertAlign w:val="superscript"/>
              </w:rPr>
            </w:pPr>
            <w:r w:rsidRPr="00EF73C8">
              <w:rPr>
                <w:rFonts w:eastAsia="Calibri"/>
                <w:sz w:val="22"/>
                <w:szCs w:val="22"/>
              </w:rPr>
              <w:t>Brief Description</w:t>
            </w:r>
            <w:r w:rsidR="000D40B6" w:rsidRPr="00EF73C8">
              <w:rPr>
                <w:rFonts w:eastAsia="Calibri"/>
                <w:sz w:val="22"/>
                <w:szCs w:val="22"/>
                <w:vertAlign w:val="superscript"/>
              </w:rPr>
              <w:t>2</w:t>
            </w:r>
          </w:p>
        </w:tc>
        <w:tc>
          <w:tcPr>
            <w:tcW w:w="1710" w:type="dxa"/>
            <w:shd w:val="clear" w:color="auto" w:fill="F2F2F2"/>
          </w:tcPr>
          <w:p w14:paraId="0380F71B" w14:textId="77777777" w:rsidR="00B40439" w:rsidRPr="00EF73C8" w:rsidRDefault="00B40439" w:rsidP="00B40439">
            <w:pPr>
              <w:rPr>
                <w:rFonts w:eastAsia="Calibri"/>
                <w:sz w:val="22"/>
                <w:szCs w:val="22"/>
              </w:rPr>
            </w:pPr>
            <w:r w:rsidRPr="00EF73C8">
              <w:rPr>
                <w:rFonts w:eastAsia="Calibri"/>
                <w:sz w:val="22"/>
                <w:szCs w:val="22"/>
              </w:rPr>
              <w:t>How Does This Activity Align With the Rho Chi Mission Statement?</w:t>
            </w:r>
          </w:p>
        </w:tc>
        <w:tc>
          <w:tcPr>
            <w:tcW w:w="1174" w:type="dxa"/>
            <w:shd w:val="clear" w:color="auto" w:fill="F2F2F2"/>
          </w:tcPr>
          <w:p w14:paraId="059476B1" w14:textId="77777777" w:rsidR="00B40439" w:rsidRPr="00EF73C8" w:rsidRDefault="00B40439" w:rsidP="00B40439">
            <w:pPr>
              <w:rPr>
                <w:rFonts w:eastAsia="Calibri"/>
                <w:sz w:val="22"/>
                <w:szCs w:val="22"/>
              </w:rPr>
            </w:pPr>
            <w:r w:rsidRPr="00EF73C8">
              <w:rPr>
                <w:rFonts w:eastAsia="Calibri"/>
                <w:sz w:val="22"/>
                <w:szCs w:val="22"/>
              </w:rPr>
              <w:t>Years the Activity has Been Ongoing?</w:t>
            </w:r>
          </w:p>
        </w:tc>
        <w:tc>
          <w:tcPr>
            <w:tcW w:w="1852" w:type="dxa"/>
            <w:shd w:val="clear" w:color="auto" w:fill="F2F2F2"/>
          </w:tcPr>
          <w:p w14:paraId="2B9A1A67" w14:textId="77777777" w:rsidR="00B40439" w:rsidRPr="00EF73C8" w:rsidRDefault="00B40439" w:rsidP="00B40439">
            <w:pPr>
              <w:rPr>
                <w:rFonts w:eastAsia="Calibri"/>
                <w:sz w:val="22"/>
                <w:szCs w:val="22"/>
              </w:rPr>
            </w:pPr>
            <w:r w:rsidRPr="00EF73C8">
              <w:rPr>
                <w:rFonts w:eastAsia="Calibri"/>
                <w:sz w:val="22"/>
                <w:szCs w:val="22"/>
              </w:rPr>
              <w:t>If Activity has Been Ongoing for &gt;1 Year, What Evaluations Have Been Done to Assess the Success of the Activity and What Improvements Have Been Done Over the Past Year?</w:t>
            </w:r>
          </w:p>
        </w:tc>
        <w:tc>
          <w:tcPr>
            <w:tcW w:w="1402" w:type="dxa"/>
            <w:shd w:val="clear" w:color="auto" w:fill="F2F2F2"/>
          </w:tcPr>
          <w:p w14:paraId="51F39A70" w14:textId="77777777" w:rsidR="00B40439" w:rsidRPr="00EF73C8" w:rsidRDefault="00B40439" w:rsidP="00B40439">
            <w:pPr>
              <w:rPr>
                <w:rFonts w:eastAsia="Calibri"/>
                <w:sz w:val="22"/>
                <w:szCs w:val="22"/>
              </w:rPr>
            </w:pPr>
            <w:r w:rsidRPr="00EF73C8">
              <w:rPr>
                <w:rFonts w:eastAsia="Calibri"/>
                <w:sz w:val="22"/>
                <w:szCs w:val="22"/>
              </w:rPr>
              <w:t>How Many Members Participated in the Activity?</w:t>
            </w:r>
          </w:p>
        </w:tc>
        <w:tc>
          <w:tcPr>
            <w:tcW w:w="1561" w:type="dxa"/>
            <w:shd w:val="clear" w:color="auto" w:fill="F2F2F2"/>
          </w:tcPr>
          <w:p w14:paraId="09789D4C" w14:textId="77777777" w:rsidR="00B40439" w:rsidRPr="00EF73C8" w:rsidRDefault="00B40439" w:rsidP="00B40439">
            <w:pPr>
              <w:rPr>
                <w:rFonts w:eastAsia="Calibri"/>
                <w:sz w:val="22"/>
                <w:szCs w:val="22"/>
              </w:rPr>
            </w:pPr>
            <w:r w:rsidRPr="00EF73C8">
              <w:rPr>
                <w:rFonts w:eastAsia="Calibri"/>
                <w:sz w:val="22"/>
                <w:szCs w:val="22"/>
              </w:rPr>
              <w:t>How Many Students (non-members) and/or Patients were impacted by the Activity?</w:t>
            </w:r>
          </w:p>
        </w:tc>
        <w:tc>
          <w:tcPr>
            <w:tcW w:w="2201" w:type="dxa"/>
            <w:shd w:val="clear" w:color="auto" w:fill="F2F2F2"/>
          </w:tcPr>
          <w:p w14:paraId="73372195" w14:textId="77777777" w:rsidR="00B40439" w:rsidRPr="00EF73C8" w:rsidRDefault="00B40439" w:rsidP="00B40439">
            <w:pPr>
              <w:rPr>
                <w:rFonts w:eastAsia="Calibri"/>
                <w:sz w:val="22"/>
                <w:szCs w:val="22"/>
              </w:rPr>
            </w:pPr>
            <w:r w:rsidRPr="00EF73C8">
              <w:rPr>
                <w:rFonts w:eastAsia="Calibri"/>
                <w:sz w:val="22"/>
                <w:szCs w:val="22"/>
              </w:rPr>
              <w:t>Financial Information for the Activity [Budget Required, Fundraising Amount]</w:t>
            </w:r>
          </w:p>
        </w:tc>
      </w:tr>
      <w:tr w:rsidR="00B52C18" w:rsidRPr="00EF73C8" w14:paraId="7E4505BF" w14:textId="77777777" w:rsidTr="00BE3C5E">
        <w:trPr>
          <w:trHeight w:val="2024"/>
        </w:trPr>
        <w:tc>
          <w:tcPr>
            <w:tcW w:w="1260" w:type="dxa"/>
            <w:shd w:val="clear" w:color="auto" w:fill="FFC000"/>
          </w:tcPr>
          <w:p w14:paraId="7AB7421B" w14:textId="77777777" w:rsidR="002962BB" w:rsidRPr="00EF73C8" w:rsidRDefault="002962BB" w:rsidP="00B40439">
            <w:pPr>
              <w:rPr>
                <w:rFonts w:eastAsia="Calibri"/>
                <w:sz w:val="22"/>
                <w:szCs w:val="22"/>
              </w:rPr>
            </w:pPr>
            <w:r w:rsidRPr="00EF73C8">
              <w:rPr>
                <w:rFonts w:eastAsia="Calibri"/>
                <w:sz w:val="22"/>
                <w:szCs w:val="22"/>
              </w:rPr>
              <w:t>Intellectual Leadership Activities (i.e., tutoring, sponsored lectures, poster sessions, etc.)</w:t>
            </w:r>
          </w:p>
        </w:tc>
        <w:tc>
          <w:tcPr>
            <w:tcW w:w="1710" w:type="dxa"/>
            <w:shd w:val="clear" w:color="auto" w:fill="FFC000"/>
          </w:tcPr>
          <w:p w14:paraId="63700FD3" w14:textId="77777777" w:rsidR="002962BB" w:rsidRPr="00CA0785" w:rsidRDefault="002962BB" w:rsidP="0061733D">
            <w:pPr>
              <w:rPr>
                <w:rFonts w:eastAsia="Calibri"/>
                <w:sz w:val="22"/>
                <w:szCs w:val="22"/>
              </w:rPr>
            </w:pPr>
          </w:p>
        </w:tc>
        <w:tc>
          <w:tcPr>
            <w:tcW w:w="1890" w:type="dxa"/>
            <w:shd w:val="clear" w:color="auto" w:fill="FFC000"/>
          </w:tcPr>
          <w:p w14:paraId="5D1C01F8" w14:textId="77777777" w:rsidR="002962BB" w:rsidRPr="000745F8" w:rsidRDefault="002962BB" w:rsidP="00B52C18">
            <w:pPr>
              <w:rPr>
                <w:rFonts w:eastAsia="Calibri"/>
                <w:sz w:val="22"/>
                <w:szCs w:val="22"/>
              </w:rPr>
            </w:pPr>
          </w:p>
        </w:tc>
        <w:tc>
          <w:tcPr>
            <w:tcW w:w="1710" w:type="dxa"/>
            <w:shd w:val="clear" w:color="auto" w:fill="FFC000"/>
          </w:tcPr>
          <w:p w14:paraId="16846BA6" w14:textId="77777777" w:rsidR="002962BB" w:rsidRPr="002A606E" w:rsidRDefault="002962BB" w:rsidP="0061733D">
            <w:pPr>
              <w:rPr>
                <w:rFonts w:eastAsia="Calibri"/>
              </w:rPr>
            </w:pPr>
          </w:p>
        </w:tc>
        <w:tc>
          <w:tcPr>
            <w:tcW w:w="1174" w:type="dxa"/>
            <w:shd w:val="clear" w:color="auto" w:fill="FFC000"/>
          </w:tcPr>
          <w:p w14:paraId="71229000" w14:textId="77777777" w:rsidR="002962BB" w:rsidRPr="000745F8" w:rsidRDefault="002962BB" w:rsidP="0061733D">
            <w:pPr>
              <w:rPr>
                <w:rFonts w:eastAsia="Calibri"/>
                <w:sz w:val="22"/>
                <w:szCs w:val="22"/>
              </w:rPr>
            </w:pPr>
          </w:p>
        </w:tc>
        <w:tc>
          <w:tcPr>
            <w:tcW w:w="1852" w:type="dxa"/>
            <w:shd w:val="clear" w:color="auto" w:fill="FFC000"/>
          </w:tcPr>
          <w:p w14:paraId="55FB41E4" w14:textId="77777777" w:rsidR="002962BB" w:rsidRPr="000745F8" w:rsidRDefault="002962BB" w:rsidP="0061733D">
            <w:pPr>
              <w:rPr>
                <w:rFonts w:eastAsia="Calibri"/>
                <w:sz w:val="22"/>
                <w:szCs w:val="22"/>
              </w:rPr>
            </w:pPr>
          </w:p>
        </w:tc>
        <w:tc>
          <w:tcPr>
            <w:tcW w:w="1402" w:type="dxa"/>
            <w:shd w:val="clear" w:color="auto" w:fill="FFC000"/>
          </w:tcPr>
          <w:p w14:paraId="231BA544" w14:textId="77777777" w:rsidR="002962BB" w:rsidRPr="00EF73C8" w:rsidRDefault="002962BB" w:rsidP="00B40439">
            <w:pPr>
              <w:rPr>
                <w:rFonts w:eastAsia="Calibri"/>
                <w:sz w:val="22"/>
                <w:szCs w:val="22"/>
              </w:rPr>
            </w:pPr>
          </w:p>
        </w:tc>
        <w:tc>
          <w:tcPr>
            <w:tcW w:w="1561" w:type="dxa"/>
            <w:shd w:val="clear" w:color="auto" w:fill="FFC000"/>
          </w:tcPr>
          <w:p w14:paraId="769FE895" w14:textId="77777777" w:rsidR="002962BB" w:rsidRPr="00EF73C8" w:rsidRDefault="002962BB" w:rsidP="00B40439">
            <w:pPr>
              <w:rPr>
                <w:rFonts w:eastAsia="Calibri"/>
                <w:sz w:val="22"/>
                <w:szCs w:val="22"/>
              </w:rPr>
            </w:pPr>
          </w:p>
        </w:tc>
        <w:tc>
          <w:tcPr>
            <w:tcW w:w="2201" w:type="dxa"/>
            <w:shd w:val="clear" w:color="auto" w:fill="FFC000"/>
          </w:tcPr>
          <w:p w14:paraId="6FAA95E3" w14:textId="77777777" w:rsidR="002962BB" w:rsidRPr="00EF73C8" w:rsidRDefault="002962BB" w:rsidP="00B40439">
            <w:pPr>
              <w:rPr>
                <w:rFonts w:eastAsia="Calibri"/>
                <w:sz w:val="22"/>
                <w:szCs w:val="22"/>
              </w:rPr>
            </w:pPr>
          </w:p>
        </w:tc>
      </w:tr>
      <w:tr w:rsidR="00B52C18" w:rsidRPr="00EF73C8" w14:paraId="650FA4A1" w14:textId="77777777" w:rsidTr="00BE3C5E">
        <w:trPr>
          <w:trHeight w:val="1682"/>
        </w:trPr>
        <w:tc>
          <w:tcPr>
            <w:tcW w:w="1260" w:type="dxa"/>
            <w:shd w:val="clear" w:color="auto" w:fill="auto"/>
          </w:tcPr>
          <w:p w14:paraId="38FA59F6" w14:textId="77777777" w:rsidR="002962BB" w:rsidRPr="00EF73C8" w:rsidRDefault="002962BB" w:rsidP="00B40439">
            <w:pPr>
              <w:rPr>
                <w:rFonts w:eastAsia="Calibri"/>
                <w:sz w:val="22"/>
                <w:szCs w:val="22"/>
              </w:rPr>
            </w:pPr>
            <w:r w:rsidRPr="00EF73C8">
              <w:rPr>
                <w:rFonts w:eastAsia="Calibri"/>
                <w:sz w:val="22"/>
                <w:szCs w:val="22"/>
              </w:rPr>
              <w:t>College of Pharmacy Events [non-academic, non-patient outreach]</w:t>
            </w:r>
          </w:p>
        </w:tc>
        <w:tc>
          <w:tcPr>
            <w:tcW w:w="1710" w:type="dxa"/>
            <w:shd w:val="clear" w:color="auto" w:fill="auto"/>
          </w:tcPr>
          <w:p w14:paraId="775A09A8" w14:textId="77777777" w:rsidR="002962BB" w:rsidRPr="001543E3" w:rsidRDefault="002962BB" w:rsidP="0061733D">
            <w:pPr>
              <w:rPr>
                <w:rFonts w:eastAsia="Calibri"/>
                <w:sz w:val="22"/>
                <w:szCs w:val="22"/>
              </w:rPr>
            </w:pPr>
            <w:r w:rsidRPr="001543E3">
              <w:t>P1 Orientation</w:t>
            </w:r>
          </w:p>
        </w:tc>
        <w:tc>
          <w:tcPr>
            <w:tcW w:w="1890" w:type="dxa"/>
            <w:shd w:val="clear" w:color="auto" w:fill="auto"/>
          </w:tcPr>
          <w:p w14:paraId="54316352" w14:textId="77777777" w:rsidR="002962BB" w:rsidRPr="00BE3C5E" w:rsidRDefault="002962BB" w:rsidP="00BE3C5E">
            <w:pPr>
              <w:pStyle w:val="BodyTextIndent"/>
              <w:ind w:left="0"/>
            </w:pPr>
            <w:r>
              <w:t>P</w:t>
            </w:r>
            <w:r w:rsidRPr="00992CEE">
              <w:t>articipate</w:t>
            </w:r>
            <w:r>
              <w:t>d in the Organization Fair during the incoming</w:t>
            </w:r>
            <w:r w:rsidRPr="00992CEE">
              <w:t xml:space="preserve"> </w:t>
            </w:r>
            <w:r>
              <w:t>P1 orientation. P1’s were able to</w:t>
            </w:r>
            <w:r w:rsidR="00B52C18">
              <w:t xml:space="preserve"> ask questions about the Society</w:t>
            </w:r>
            <w:r>
              <w:t>.</w:t>
            </w:r>
          </w:p>
        </w:tc>
        <w:tc>
          <w:tcPr>
            <w:tcW w:w="1710" w:type="dxa"/>
            <w:shd w:val="clear" w:color="auto" w:fill="auto"/>
          </w:tcPr>
          <w:p w14:paraId="05BC3335" w14:textId="77777777" w:rsidR="002962BB" w:rsidRPr="001543E3" w:rsidRDefault="002962BB" w:rsidP="00B52C18">
            <w:pPr>
              <w:rPr>
                <w:rFonts w:eastAsia="Calibri"/>
              </w:rPr>
            </w:pPr>
            <w:r w:rsidRPr="001543E3">
              <w:rPr>
                <w:rFonts w:eastAsia="Calibri"/>
              </w:rPr>
              <w:t>Our members were encouraging high standards of conduct and character</w:t>
            </w:r>
            <w:r>
              <w:rPr>
                <w:rFonts w:eastAsia="Calibri"/>
              </w:rPr>
              <w:t xml:space="preserve"> to the incoming students.</w:t>
            </w:r>
            <w:r w:rsidRPr="001543E3">
              <w:rPr>
                <w:rFonts w:eastAsia="Calibri"/>
              </w:rPr>
              <w:t xml:space="preserve"> </w:t>
            </w:r>
          </w:p>
        </w:tc>
        <w:tc>
          <w:tcPr>
            <w:tcW w:w="1174" w:type="dxa"/>
            <w:shd w:val="clear" w:color="auto" w:fill="auto"/>
          </w:tcPr>
          <w:p w14:paraId="200539BE" w14:textId="7CB9F6E1" w:rsidR="002962BB" w:rsidRPr="00452BC7" w:rsidRDefault="00EE5220" w:rsidP="00B52C18">
            <w:pPr>
              <w:rPr>
                <w:rFonts w:eastAsia="Calibri"/>
              </w:rPr>
            </w:pPr>
            <w:r>
              <w:rPr>
                <w:rFonts w:eastAsia="Calibri"/>
              </w:rPr>
              <w:t>Nine</w:t>
            </w:r>
          </w:p>
        </w:tc>
        <w:tc>
          <w:tcPr>
            <w:tcW w:w="1852" w:type="dxa"/>
            <w:shd w:val="clear" w:color="auto" w:fill="auto"/>
          </w:tcPr>
          <w:p w14:paraId="0384FE6D" w14:textId="77777777" w:rsidR="002962BB" w:rsidRPr="00EF73C8" w:rsidRDefault="00BE3C5E" w:rsidP="00B40439">
            <w:pPr>
              <w:rPr>
                <w:rFonts w:eastAsia="Calibri"/>
                <w:sz w:val="22"/>
                <w:szCs w:val="22"/>
              </w:rPr>
            </w:pPr>
            <w:r>
              <w:rPr>
                <w:rFonts w:eastAsia="Calibri"/>
                <w:sz w:val="22"/>
                <w:szCs w:val="22"/>
              </w:rPr>
              <w:t>N/A</w:t>
            </w:r>
          </w:p>
        </w:tc>
        <w:tc>
          <w:tcPr>
            <w:tcW w:w="1402" w:type="dxa"/>
            <w:shd w:val="clear" w:color="auto" w:fill="auto"/>
          </w:tcPr>
          <w:p w14:paraId="20214B41" w14:textId="77777777" w:rsidR="002962BB" w:rsidRPr="00EF73C8" w:rsidRDefault="00BE3C5E" w:rsidP="00B40439">
            <w:pPr>
              <w:rPr>
                <w:rFonts w:eastAsia="Calibri"/>
                <w:sz w:val="22"/>
                <w:szCs w:val="22"/>
              </w:rPr>
            </w:pPr>
            <w:r>
              <w:rPr>
                <w:rFonts w:eastAsia="Calibri"/>
                <w:sz w:val="22"/>
                <w:szCs w:val="22"/>
              </w:rPr>
              <w:t>5</w:t>
            </w:r>
          </w:p>
        </w:tc>
        <w:tc>
          <w:tcPr>
            <w:tcW w:w="1561" w:type="dxa"/>
            <w:shd w:val="clear" w:color="auto" w:fill="auto"/>
          </w:tcPr>
          <w:p w14:paraId="3850C42C" w14:textId="77777777" w:rsidR="002962BB" w:rsidRPr="00EF73C8" w:rsidRDefault="00B5082C" w:rsidP="00B40439">
            <w:pPr>
              <w:rPr>
                <w:rFonts w:eastAsia="Calibri"/>
                <w:sz w:val="22"/>
                <w:szCs w:val="22"/>
              </w:rPr>
            </w:pPr>
            <w:r>
              <w:rPr>
                <w:rFonts w:eastAsia="Calibri"/>
                <w:sz w:val="22"/>
                <w:szCs w:val="22"/>
              </w:rPr>
              <w:t xml:space="preserve">~150 </w:t>
            </w:r>
          </w:p>
        </w:tc>
        <w:tc>
          <w:tcPr>
            <w:tcW w:w="2201" w:type="dxa"/>
            <w:shd w:val="clear" w:color="auto" w:fill="auto"/>
          </w:tcPr>
          <w:p w14:paraId="0D82915F" w14:textId="66577969" w:rsidR="002962BB" w:rsidRPr="00EF73C8" w:rsidRDefault="00C30085" w:rsidP="00C30085">
            <w:pPr>
              <w:rPr>
                <w:rFonts w:eastAsia="Calibri"/>
                <w:sz w:val="22"/>
                <w:szCs w:val="22"/>
              </w:rPr>
            </w:pPr>
            <w:r>
              <w:rPr>
                <w:rFonts w:eastAsia="Calibri"/>
              </w:rPr>
              <w:t>Sold old T-shirts in-stock for a revenue of $737</w:t>
            </w:r>
            <w:r w:rsidR="00B5082C">
              <w:rPr>
                <w:rFonts w:eastAsia="Calibri"/>
              </w:rPr>
              <w:t xml:space="preserve"> </w:t>
            </w:r>
          </w:p>
        </w:tc>
      </w:tr>
      <w:tr w:rsidR="00EE5220" w:rsidRPr="00EF73C8" w14:paraId="0F88ADE4" w14:textId="77777777" w:rsidTr="00BE3C5E">
        <w:trPr>
          <w:trHeight w:val="1265"/>
        </w:trPr>
        <w:tc>
          <w:tcPr>
            <w:tcW w:w="1260" w:type="dxa"/>
            <w:shd w:val="clear" w:color="auto" w:fill="FFC000"/>
          </w:tcPr>
          <w:p w14:paraId="458E10E0" w14:textId="4520D4BC" w:rsidR="00EE5220" w:rsidRPr="00EF73C8" w:rsidRDefault="00EE5220" w:rsidP="00B40439">
            <w:pPr>
              <w:rPr>
                <w:rFonts w:eastAsia="Calibri"/>
                <w:sz w:val="22"/>
                <w:szCs w:val="22"/>
              </w:rPr>
            </w:pPr>
            <w:r w:rsidRPr="00EF73C8">
              <w:rPr>
                <w:rFonts w:eastAsia="Calibri"/>
                <w:sz w:val="22"/>
                <w:szCs w:val="22"/>
              </w:rPr>
              <w:t>Patient Outreach Events/ Community Service</w:t>
            </w:r>
          </w:p>
        </w:tc>
        <w:tc>
          <w:tcPr>
            <w:tcW w:w="1710" w:type="dxa"/>
            <w:shd w:val="clear" w:color="auto" w:fill="FFC000"/>
          </w:tcPr>
          <w:p w14:paraId="762A373D" w14:textId="080DAB0C" w:rsidR="00EE5220" w:rsidRDefault="00EE5220" w:rsidP="0061733D">
            <w:r>
              <w:t xml:space="preserve">Henry </w:t>
            </w:r>
            <w:proofErr w:type="spellStart"/>
            <w:r>
              <w:t>Aucoin</w:t>
            </w:r>
            <w:proofErr w:type="spellEnd"/>
            <w:r>
              <w:t xml:space="preserve"> Foundation City Park Night</w:t>
            </w:r>
          </w:p>
        </w:tc>
        <w:tc>
          <w:tcPr>
            <w:tcW w:w="1890" w:type="dxa"/>
            <w:shd w:val="clear" w:color="auto" w:fill="FFC000"/>
          </w:tcPr>
          <w:p w14:paraId="5D2ACEDD" w14:textId="77777777" w:rsidR="00EE5220" w:rsidRDefault="00EE5220" w:rsidP="00EE5220">
            <w:pPr>
              <w:pStyle w:val="BodyTextIndent"/>
              <w:ind w:left="0"/>
            </w:pPr>
            <w:r>
              <w:t xml:space="preserve">This foundation helped to raise both money and awareness for children with congenital heart diseases.  This was a brand new initiative that allowed members to give back to the community. Rho Chi members helped with checking in guests, accompanied children on the rides, and assisted the cleaning efforts at the end of the night.  </w:t>
            </w:r>
          </w:p>
          <w:p w14:paraId="4C962582" w14:textId="77777777" w:rsidR="00EE5220" w:rsidRDefault="00EE5220" w:rsidP="00EE5220"/>
        </w:tc>
        <w:tc>
          <w:tcPr>
            <w:tcW w:w="1710" w:type="dxa"/>
            <w:shd w:val="clear" w:color="auto" w:fill="FFC000"/>
          </w:tcPr>
          <w:p w14:paraId="3729B9EE" w14:textId="5839EBE2" w:rsidR="00EE5220" w:rsidRDefault="00EE5220" w:rsidP="00EE5220">
            <w:pPr>
              <w:rPr>
                <w:rFonts w:eastAsia="Calibri"/>
              </w:rPr>
            </w:pPr>
            <w:r>
              <w:rPr>
                <w:rFonts w:eastAsia="Calibri"/>
              </w:rPr>
              <w:t>Raising awareness of congenital heart disease and education patients on the impact of pharmacy in the patients’ overall health.</w:t>
            </w:r>
          </w:p>
        </w:tc>
        <w:tc>
          <w:tcPr>
            <w:tcW w:w="1174" w:type="dxa"/>
            <w:shd w:val="clear" w:color="auto" w:fill="FFC000"/>
          </w:tcPr>
          <w:p w14:paraId="56CEA0CC" w14:textId="3645A1B1" w:rsidR="00EE5220" w:rsidRDefault="00EE5220" w:rsidP="0061733D">
            <w:pPr>
              <w:rPr>
                <w:rFonts w:eastAsia="Calibri"/>
              </w:rPr>
            </w:pPr>
            <w:r>
              <w:rPr>
                <w:rFonts w:eastAsia="Calibri"/>
              </w:rPr>
              <w:t>One</w:t>
            </w:r>
          </w:p>
        </w:tc>
        <w:tc>
          <w:tcPr>
            <w:tcW w:w="1852" w:type="dxa"/>
            <w:shd w:val="clear" w:color="auto" w:fill="FFC000"/>
          </w:tcPr>
          <w:p w14:paraId="4FFB9AEF" w14:textId="2DC846BB" w:rsidR="00EE5220" w:rsidRDefault="00EE5220" w:rsidP="00B40439">
            <w:pPr>
              <w:rPr>
                <w:rFonts w:eastAsia="Calibri"/>
                <w:sz w:val="22"/>
                <w:szCs w:val="22"/>
              </w:rPr>
            </w:pPr>
            <w:r>
              <w:rPr>
                <w:rFonts w:eastAsia="Calibri"/>
                <w:sz w:val="22"/>
                <w:szCs w:val="22"/>
              </w:rPr>
              <w:t>N/A</w:t>
            </w:r>
          </w:p>
        </w:tc>
        <w:tc>
          <w:tcPr>
            <w:tcW w:w="1402" w:type="dxa"/>
            <w:shd w:val="clear" w:color="auto" w:fill="FFC000"/>
          </w:tcPr>
          <w:p w14:paraId="0273A117" w14:textId="56794F65" w:rsidR="00EE5220" w:rsidRDefault="00EE5220" w:rsidP="00B40439">
            <w:pPr>
              <w:rPr>
                <w:rFonts w:eastAsia="Calibri"/>
                <w:sz w:val="22"/>
                <w:szCs w:val="22"/>
              </w:rPr>
            </w:pPr>
            <w:r>
              <w:rPr>
                <w:rFonts w:eastAsia="Calibri"/>
                <w:sz w:val="22"/>
                <w:szCs w:val="22"/>
              </w:rPr>
              <w:t>9</w:t>
            </w:r>
          </w:p>
        </w:tc>
        <w:tc>
          <w:tcPr>
            <w:tcW w:w="1561" w:type="dxa"/>
            <w:shd w:val="clear" w:color="auto" w:fill="FFC000"/>
          </w:tcPr>
          <w:p w14:paraId="28F78FCD" w14:textId="47539944" w:rsidR="00EE5220" w:rsidRDefault="00EE5220" w:rsidP="00B40439">
            <w:pPr>
              <w:rPr>
                <w:rFonts w:eastAsia="Calibri"/>
                <w:sz w:val="22"/>
                <w:szCs w:val="22"/>
              </w:rPr>
            </w:pPr>
            <w:r>
              <w:rPr>
                <w:rFonts w:eastAsia="Calibri"/>
                <w:sz w:val="22"/>
                <w:szCs w:val="22"/>
              </w:rPr>
              <w:t>~50</w:t>
            </w:r>
          </w:p>
        </w:tc>
        <w:tc>
          <w:tcPr>
            <w:tcW w:w="2201" w:type="dxa"/>
            <w:shd w:val="clear" w:color="auto" w:fill="FFC000"/>
          </w:tcPr>
          <w:p w14:paraId="77C4F641" w14:textId="239020D2" w:rsidR="00EE5220" w:rsidRPr="00EE5220" w:rsidRDefault="00EE5220" w:rsidP="00EE5220">
            <w:pPr>
              <w:rPr>
                <w:rFonts w:eastAsia="Calibri"/>
                <w:sz w:val="22"/>
                <w:szCs w:val="22"/>
              </w:rPr>
            </w:pPr>
            <w:r>
              <w:rPr>
                <w:rFonts w:eastAsia="Calibri"/>
                <w:sz w:val="22"/>
                <w:szCs w:val="22"/>
              </w:rPr>
              <w:t>N/A</w:t>
            </w:r>
          </w:p>
        </w:tc>
      </w:tr>
      <w:tr w:rsidR="00172F5D" w:rsidRPr="00EF73C8" w14:paraId="2C98E6D4" w14:textId="77777777" w:rsidTr="00BE3C5E">
        <w:trPr>
          <w:trHeight w:val="1265"/>
        </w:trPr>
        <w:tc>
          <w:tcPr>
            <w:tcW w:w="1260" w:type="dxa"/>
            <w:shd w:val="clear" w:color="auto" w:fill="FFC000"/>
          </w:tcPr>
          <w:p w14:paraId="1CAA8996" w14:textId="4F7B3804" w:rsidR="00172F5D" w:rsidRPr="00EF73C8" w:rsidRDefault="00172F5D" w:rsidP="00B40439">
            <w:pPr>
              <w:rPr>
                <w:rFonts w:eastAsia="Calibri"/>
                <w:sz w:val="22"/>
                <w:szCs w:val="22"/>
              </w:rPr>
            </w:pPr>
          </w:p>
        </w:tc>
        <w:tc>
          <w:tcPr>
            <w:tcW w:w="1710" w:type="dxa"/>
            <w:shd w:val="clear" w:color="auto" w:fill="FFC000"/>
          </w:tcPr>
          <w:p w14:paraId="556CFC2F" w14:textId="7E2088D7" w:rsidR="00172F5D" w:rsidRDefault="00172F5D" w:rsidP="0061733D">
            <w:r>
              <w:t>National Kidney Walk Foundation</w:t>
            </w:r>
          </w:p>
        </w:tc>
        <w:tc>
          <w:tcPr>
            <w:tcW w:w="1890" w:type="dxa"/>
            <w:shd w:val="clear" w:color="auto" w:fill="FFC000"/>
          </w:tcPr>
          <w:p w14:paraId="511375DC" w14:textId="1A149F89" w:rsidR="00172F5D" w:rsidRDefault="00485918" w:rsidP="00B52C18">
            <w:r>
              <w:t xml:space="preserve">The National Kidney Foundation of Louisiana sponsored this walk that took place in Audubon Park.  Rho Chi members helped with setting up, raising money for the foundation, and also participated in the walk.  </w:t>
            </w:r>
          </w:p>
        </w:tc>
        <w:tc>
          <w:tcPr>
            <w:tcW w:w="1710" w:type="dxa"/>
            <w:shd w:val="clear" w:color="auto" w:fill="FFC000"/>
          </w:tcPr>
          <w:p w14:paraId="729D4A24" w14:textId="75672615" w:rsidR="00172F5D" w:rsidRPr="0077110E" w:rsidRDefault="00485918" w:rsidP="0061733D">
            <w:pPr>
              <w:rPr>
                <w:rFonts w:eastAsia="Calibri"/>
              </w:rPr>
            </w:pPr>
            <w:r>
              <w:rPr>
                <w:rFonts w:eastAsia="Calibri"/>
              </w:rPr>
              <w:t>Raising awareness of kidney disease and education patients on the impact of pharmacy in the patients’ overall health.</w:t>
            </w:r>
          </w:p>
        </w:tc>
        <w:tc>
          <w:tcPr>
            <w:tcW w:w="1174" w:type="dxa"/>
            <w:shd w:val="clear" w:color="auto" w:fill="FFC000"/>
          </w:tcPr>
          <w:p w14:paraId="17324363" w14:textId="6072BE56" w:rsidR="00172F5D" w:rsidRDefault="00172F5D" w:rsidP="0061733D">
            <w:pPr>
              <w:rPr>
                <w:rFonts w:eastAsia="Calibri"/>
              </w:rPr>
            </w:pPr>
            <w:r>
              <w:rPr>
                <w:rFonts w:eastAsia="Calibri"/>
              </w:rPr>
              <w:t>One</w:t>
            </w:r>
          </w:p>
        </w:tc>
        <w:tc>
          <w:tcPr>
            <w:tcW w:w="1852" w:type="dxa"/>
            <w:shd w:val="clear" w:color="auto" w:fill="FFC000"/>
          </w:tcPr>
          <w:p w14:paraId="7E4FEDA0" w14:textId="3D1ED93F" w:rsidR="00172F5D" w:rsidRDefault="00EE5220" w:rsidP="00B40439">
            <w:pPr>
              <w:rPr>
                <w:rFonts w:eastAsia="Calibri"/>
                <w:sz w:val="22"/>
                <w:szCs w:val="22"/>
              </w:rPr>
            </w:pPr>
            <w:r>
              <w:rPr>
                <w:rFonts w:eastAsia="Calibri"/>
                <w:sz w:val="22"/>
                <w:szCs w:val="22"/>
              </w:rPr>
              <w:t>N/A</w:t>
            </w:r>
          </w:p>
        </w:tc>
        <w:tc>
          <w:tcPr>
            <w:tcW w:w="1402" w:type="dxa"/>
            <w:shd w:val="clear" w:color="auto" w:fill="FFC000"/>
          </w:tcPr>
          <w:p w14:paraId="5B5C09F6" w14:textId="6BA8145E" w:rsidR="00172F5D" w:rsidRDefault="00EE5220" w:rsidP="00B40439">
            <w:pPr>
              <w:rPr>
                <w:rFonts w:eastAsia="Calibri"/>
                <w:sz w:val="22"/>
                <w:szCs w:val="22"/>
              </w:rPr>
            </w:pPr>
            <w:r>
              <w:rPr>
                <w:rFonts w:eastAsia="Calibri"/>
                <w:sz w:val="22"/>
                <w:szCs w:val="22"/>
              </w:rPr>
              <w:t>12</w:t>
            </w:r>
          </w:p>
        </w:tc>
        <w:tc>
          <w:tcPr>
            <w:tcW w:w="1561" w:type="dxa"/>
            <w:shd w:val="clear" w:color="auto" w:fill="FFC000"/>
          </w:tcPr>
          <w:p w14:paraId="74F6FF80" w14:textId="5D5E4E4F" w:rsidR="00172F5D" w:rsidRDefault="00EE5220" w:rsidP="00B40439">
            <w:pPr>
              <w:rPr>
                <w:rFonts w:eastAsia="Calibri"/>
                <w:sz w:val="22"/>
                <w:szCs w:val="22"/>
              </w:rPr>
            </w:pPr>
            <w:r>
              <w:rPr>
                <w:rFonts w:eastAsia="Calibri"/>
                <w:sz w:val="22"/>
                <w:szCs w:val="22"/>
              </w:rPr>
              <w:t>100</w:t>
            </w:r>
          </w:p>
        </w:tc>
        <w:tc>
          <w:tcPr>
            <w:tcW w:w="2201" w:type="dxa"/>
            <w:shd w:val="clear" w:color="auto" w:fill="FFC000"/>
          </w:tcPr>
          <w:p w14:paraId="42B4C93C" w14:textId="19BE3403" w:rsidR="00172F5D" w:rsidRDefault="002A4302" w:rsidP="00B40439">
            <w:pPr>
              <w:rPr>
                <w:rFonts w:eastAsia="Calibri"/>
                <w:sz w:val="22"/>
                <w:szCs w:val="22"/>
              </w:rPr>
            </w:pPr>
            <w:r>
              <w:rPr>
                <w:rFonts w:eastAsia="Calibri"/>
                <w:sz w:val="22"/>
                <w:szCs w:val="22"/>
              </w:rPr>
              <w:t>N/A</w:t>
            </w:r>
          </w:p>
        </w:tc>
      </w:tr>
      <w:tr w:rsidR="00B52C18" w:rsidRPr="00EF73C8" w14:paraId="2E492004" w14:textId="77777777" w:rsidTr="00BE3C5E">
        <w:trPr>
          <w:trHeight w:val="1265"/>
        </w:trPr>
        <w:tc>
          <w:tcPr>
            <w:tcW w:w="1260" w:type="dxa"/>
            <w:shd w:val="clear" w:color="auto" w:fill="FFC000"/>
          </w:tcPr>
          <w:p w14:paraId="242B9A65" w14:textId="5AEACCDF" w:rsidR="002962BB" w:rsidRPr="00EF73C8" w:rsidRDefault="002962BB" w:rsidP="00B40439">
            <w:pPr>
              <w:rPr>
                <w:rFonts w:eastAsia="Calibri"/>
                <w:sz w:val="22"/>
                <w:szCs w:val="22"/>
              </w:rPr>
            </w:pPr>
          </w:p>
        </w:tc>
        <w:tc>
          <w:tcPr>
            <w:tcW w:w="1710" w:type="dxa"/>
            <w:shd w:val="clear" w:color="auto" w:fill="FFC000"/>
          </w:tcPr>
          <w:p w14:paraId="37CEC95E" w14:textId="77777777" w:rsidR="002962BB" w:rsidRPr="0077110E" w:rsidRDefault="002962BB" w:rsidP="0061733D">
            <w:pPr>
              <w:rPr>
                <w:rFonts w:eastAsia="Calibri"/>
                <w:sz w:val="22"/>
                <w:szCs w:val="22"/>
              </w:rPr>
            </w:pPr>
            <w:r>
              <w:t>National Alliance on Mental Illness (</w:t>
            </w:r>
            <w:r w:rsidRPr="0077110E">
              <w:t>NAMI</w:t>
            </w:r>
            <w:r>
              <w:t>)</w:t>
            </w:r>
            <w:r w:rsidRPr="0077110E">
              <w:t xml:space="preserve"> Walk</w:t>
            </w:r>
          </w:p>
        </w:tc>
        <w:tc>
          <w:tcPr>
            <w:tcW w:w="1890" w:type="dxa"/>
            <w:shd w:val="clear" w:color="auto" w:fill="FFC000"/>
          </w:tcPr>
          <w:p w14:paraId="130FE93A" w14:textId="77777777" w:rsidR="002962BB" w:rsidRPr="000745F8" w:rsidRDefault="002962BB" w:rsidP="00B52C18">
            <w:pPr>
              <w:rPr>
                <w:rFonts w:eastAsia="Calibri"/>
                <w:sz w:val="22"/>
                <w:szCs w:val="22"/>
              </w:rPr>
            </w:pPr>
            <w:r>
              <w:t xml:space="preserve">Participated in a walk in Audubon Park to raise awareness for mental illness. </w:t>
            </w:r>
          </w:p>
        </w:tc>
        <w:tc>
          <w:tcPr>
            <w:tcW w:w="1710" w:type="dxa"/>
            <w:shd w:val="clear" w:color="auto" w:fill="FFC000"/>
          </w:tcPr>
          <w:p w14:paraId="647313E2" w14:textId="77777777" w:rsidR="002962BB" w:rsidRPr="0077110E" w:rsidRDefault="002962BB" w:rsidP="0061733D">
            <w:pPr>
              <w:rPr>
                <w:rFonts w:eastAsia="Calibri"/>
              </w:rPr>
            </w:pPr>
            <w:r w:rsidRPr="0077110E">
              <w:rPr>
                <w:rFonts w:eastAsia="Calibri"/>
              </w:rPr>
              <w:t xml:space="preserve">Raising awareness of mental illness and educating patients on the impact of pharmacy in patients’ overall health. </w:t>
            </w:r>
          </w:p>
        </w:tc>
        <w:tc>
          <w:tcPr>
            <w:tcW w:w="1174" w:type="dxa"/>
            <w:shd w:val="clear" w:color="auto" w:fill="FFC000"/>
          </w:tcPr>
          <w:p w14:paraId="2DCEBFB0" w14:textId="77777777" w:rsidR="002962BB" w:rsidRPr="0077110E" w:rsidRDefault="00B52C18" w:rsidP="0061733D">
            <w:pPr>
              <w:rPr>
                <w:rFonts w:eastAsia="Calibri"/>
              </w:rPr>
            </w:pPr>
            <w:r>
              <w:rPr>
                <w:rFonts w:eastAsia="Calibri"/>
              </w:rPr>
              <w:t>Two</w:t>
            </w:r>
          </w:p>
        </w:tc>
        <w:tc>
          <w:tcPr>
            <w:tcW w:w="1852" w:type="dxa"/>
            <w:shd w:val="clear" w:color="auto" w:fill="FFC000"/>
          </w:tcPr>
          <w:p w14:paraId="6F9C7CB4" w14:textId="77777777" w:rsidR="002962BB" w:rsidRPr="00EF73C8" w:rsidRDefault="00BE3C5E" w:rsidP="00B40439">
            <w:pPr>
              <w:rPr>
                <w:rFonts w:eastAsia="Calibri"/>
                <w:sz w:val="22"/>
                <w:szCs w:val="22"/>
              </w:rPr>
            </w:pPr>
            <w:r>
              <w:rPr>
                <w:rFonts w:eastAsia="Calibri"/>
                <w:sz w:val="22"/>
                <w:szCs w:val="22"/>
              </w:rPr>
              <w:t>N/A</w:t>
            </w:r>
          </w:p>
        </w:tc>
        <w:tc>
          <w:tcPr>
            <w:tcW w:w="1402" w:type="dxa"/>
            <w:shd w:val="clear" w:color="auto" w:fill="FFC000"/>
          </w:tcPr>
          <w:p w14:paraId="61690751" w14:textId="62F3831E" w:rsidR="002962BB" w:rsidRPr="00EF73C8" w:rsidRDefault="00EE5220" w:rsidP="00B40439">
            <w:pPr>
              <w:rPr>
                <w:rFonts w:eastAsia="Calibri"/>
                <w:sz w:val="22"/>
                <w:szCs w:val="22"/>
              </w:rPr>
            </w:pPr>
            <w:r>
              <w:rPr>
                <w:rFonts w:eastAsia="Calibri"/>
                <w:sz w:val="22"/>
                <w:szCs w:val="22"/>
              </w:rPr>
              <w:t>11</w:t>
            </w:r>
          </w:p>
        </w:tc>
        <w:tc>
          <w:tcPr>
            <w:tcW w:w="1561" w:type="dxa"/>
            <w:shd w:val="clear" w:color="auto" w:fill="FFC000"/>
          </w:tcPr>
          <w:p w14:paraId="154A8712" w14:textId="77777777" w:rsidR="002962BB" w:rsidRPr="00EF73C8" w:rsidRDefault="00B5082C" w:rsidP="00B40439">
            <w:pPr>
              <w:rPr>
                <w:rFonts w:eastAsia="Calibri"/>
                <w:sz w:val="22"/>
                <w:szCs w:val="22"/>
              </w:rPr>
            </w:pPr>
            <w:r>
              <w:rPr>
                <w:rFonts w:eastAsia="Calibri"/>
                <w:sz w:val="22"/>
                <w:szCs w:val="22"/>
              </w:rPr>
              <w:t>100</w:t>
            </w:r>
          </w:p>
        </w:tc>
        <w:tc>
          <w:tcPr>
            <w:tcW w:w="2201" w:type="dxa"/>
            <w:shd w:val="clear" w:color="auto" w:fill="FFC000"/>
          </w:tcPr>
          <w:p w14:paraId="672C6C71" w14:textId="77777777" w:rsidR="002962BB" w:rsidRPr="00EF73C8" w:rsidRDefault="00B5082C" w:rsidP="00B40439">
            <w:pPr>
              <w:rPr>
                <w:rFonts w:eastAsia="Calibri"/>
                <w:sz w:val="22"/>
                <w:szCs w:val="22"/>
              </w:rPr>
            </w:pPr>
            <w:r>
              <w:rPr>
                <w:rFonts w:eastAsia="Calibri"/>
                <w:sz w:val="22"/>
                <w:szCs w:val="22"/>
              </w:rPr>
              <w:t>N/A</w:t>
            </w:r>
          </w:p>
        </w:tc>
      </w:tr>
      <w:tr w:rsidR="00B52C18" w:rsidRPr="00EF73C8" w14:paraId="7D82E4C6" w14:textId="77777777" w:rsidTr="00BE3C5E">
        <w:trPr>
          <w:trHeight w:val="1265"/>
        </w:trPr>
        <w:tc>
          <w:tcPr>
            <w:tcW w:w="1260" w:type="dxa"/>
            <w:shd w:val="clear" w:color="auto" w:fill="FFC000"/>
          </w:tcPr>
          <w:p w14:paraId="465E01AF" w14:textId="77777777" w:rsidR="00B52C18" w:rsidRPr="00EF73C8" w:rsidRDefault="00B52C18" w:rsidP="00B40439">
            <w:pPr>
              <w:rPr>
                <w:rFonts w:eastAsia="Calibri"/>
                <w:sz w:val="22"/>
                <w:szCs w:val="22"/>
              </w:rPr>
            </w:pPr>
          </w:p>
        </w:tc>
        <w:tc>
          <w:tcPr>
            <w:tcW w:w="1710" w:type="dxa"/>
            <w:shd w:val="clear" w:color="auto" w:fill="FFC000"/>
          </w:tcPr>
          <w:p w14:paraId="1F737450" w14:textId="62F334D7" w:rsidR="00B52C18" w:rsidRDefault="006437CB" w:rsidP="0061733D">
            <w:r>
              <w:t>East Baton Rouge School Supply Drive</w:t>
            </w:r>
          </w:p>
        </w:tc>
        <w:tc>
          <w:tcPr>
            <w:tcW w:w="1890" w:type="dxa"/>
            <w:shd w:val="clear" w:color="auto" w:fill="FFC000"/>
          </w:tcPr>
          <w:p w14:paraId="2B41DD75" w14:textId="4145F36C" w:rsidR="00B52C18" w:rsidRDefault="00B52C18" w:rsidP="00172F5D">
            <w:r w:rsidRPr="00E37302">
              <w:t xml:space="preserve">This year, members of the Rho Chi Society </w:t>
            </w:r>
            <w:r w:rsidR="00172F5D">
              <w:t>conducted a school supply drive for East Baton Rouge Parish Schools.</w:t>
            </w:r>
          </w:p>
        </w:tc>
        <w:tc>
          <w:tcPr>
            <w:tcW w:w="1710" w:type="dxa"/>
            <w:shd w:val="clear" w:color="auto" w:fill="FFC000"/>
          </w:tcPr>
          <w:p w14:paraId="18D9946B" w14:textId="185AFFF6" w:rsidR="00B52C18" w:rsidRPr="0077110E" w:rsidRDefault="00B52C18" w:rsidP="006437CB">
            <w:pPr>
              <w:rPr>
                <w:rFonts w:eastAsia="Calibri"/>
              </w:rPr>
            </w:pPr>
            <w:r>
              <w:rPr>
                <w:rFonts w:eastAsia="Calibri"/>
              </w:rPr>
              <w:t>Building character through donations to</w:t>
            </w:r>
            <w:r w:rsidR="006437CB">
              <w:rPr>
                <w:rFonts w:eastAsia="Calibri"/>
              </w:rPr>
              <w:t xml:space="preserve"> the parish affected by recent catastrophic flooding.</w:t>
            </w:r>
          </w:p>
        </w:tc>
        <w:tc>
          <w:tcPr>
            <w:tcW w:w="1174" w:type="dxa"/>
            <w:shd w:val="clear" w:color="auto" w:fill="FFC000"/>
          </w:tcPr>
          <w:p w14:paraId="6E1F8836" w14:textId="77777777" w:rsidR="00B52C18" w:rsidRPr="0077110E" w:rsidRDefault="00B52C18" w:rsidP="0061733D">
            <w:pPr>
              <w:rPr>
                <w:rFonts w:eastAsia="Calibri"/>
              </w:rPr>
            </w:pPr>
            <w:r>
              <w:rPr>
                <w:rFonts w:eastAsia="Calibri"/>
              </w:rPr>
              <w:t>One</w:t>
            </w:r>
          </w:p>
        </w:tc>
        <w:tc>
          <w:tcPr>
            <w:tcW w:w="1852" w:type="dxa"/>
            <w:shd w:val="clear" w:color="auto" w:fill="FFC000"/>
          </w:tcPr>
          <w:p w14:paraId="4AB97A6D" w14:textId="77777777" w:rsidR="00B52C18" w:rsidRPr="0077110E" w:rsidRDefault="00B5082C" w:rsidP="0061733D">
            <w:pPr>
              <w:rPr>
                <w:rFonts w:eastAsia="Calibri"/>
              </w:rPr>
            </w:pPr>
            <w:r>
              <w:rPr>
                <w:rFonts w:eastAsia="Calibri"/>
              </w:rPr>
              <w:t>N/A</w:t>
            </w:r>
          </w:p>
        </w:tc>
        <w:tc>
          <w:tcPr>
            <w:tcW w:w="1402" w:type="dxa"/>
            <w:shd w:val="clear" w:color="auto" w:fill="FFC000"/>
          </w:tcPr>
          <w:p w14:paraId="489A7659" w14:textId="1A63BE16" w:rsidR="00B52C18" w:rsidRPr="00EF73C8" w:rsidRDefault="00A857E0" w:rsidP="00B40439">
            <w:pPr>
              <w:rPr>
                <w:rFonts w:eastAsia="Calibri"/>
                <w:sz w:val="22"/>
                <w:szCs w:val="22"/>
              </w:rPr>
            </w:pPr>
            <w:r>
              <w:rPr>
                <w:rFonts w:eastAsia="Calibri"/>
                <w:sz w:val="22"/>
                <w:szCs w:val="22"/>
              </w:rPr>
              <w:t>25</w:t>
            </w:r>
          </w:p>
        </w:tc>
        <w:tc>
          <w:tcPr>
            <w:tcW w:w="1561" w:type="dxa"/>
            <w:shd w:val="clear" w:color="auto" w:fill="FFC000"/>
          </w:tcPr>
          <w:p w14:paraId="68BB0A7F" w14:textId="77777777" w:rsidR="00B52C18" w:rsidRPr="00EF73C8" w:rsidRDefault="00B5082C" w:rsidP="00B40439">
            <w:pPr>
              <w:rPr>
                <w:rFonts w:eastAsia="Calibri"/>
                <w:sz w:val="22"/>
                <w:szCs w:val="22"/>
              </w:rPr>
            </w:pPr>
            <w:r>
              <w:rPr>
                <w:rFonts w:eastAsia="Calibri"/>
                <w:sz w:val="22"/>
                <w:szCs w:val="22"/>
              </w:rPr>
              <w:t>150</w:t>
            </w:r>
          </w:p>
        </w:tc>
        <w:tc>
          <w:tcPr>
            <w:tcW w:w="2201" w:type="dxa"/>
            <w:shd w:val="clear" w:color="auto" w:fill="FFC000"/>
          </w:tcPr>
          <w:p w14:paraId="6A8EA5FE" w14:textId="77777777" w:rsidR="00B52C18" w:rsidRPr="00EF73C8" w:rsidRDefault="00B5082C" w:rsidP="00B40439">
            <w:pPr>
              <w:rPr>
                <w:rFonts w:eastAsia="Calibri"/>
                <w:sz w:val="22"/>
                <w:szCs w:val="22"/>
              </w:rPr>
            </w:pPr>
            <w:r>
              <w:rPr>
                <w:rFonts w:eastAsia="Calibri"/>
                <w:sz w:val="22"/>
                <w:szCs w:val="22"/>
              </w:rPr>
              <w:t>N/A</w:t>
            </w:r>
          </w:p>
        </w:tc>
      </w:tr>
      <w:tr w:rsidR="00B52C18" w:rsidRPr="00EF73C8" w14:paraId="3E0CC086" w14:textId="77777777" w:rsidTr="00BE3C5E">
        <w:trPr>
          <w:trHeight w:val="1265"/>
        </w:trPr>
        <w:tc>
          <w:tcPr>
            <w:tcW w:w="1260" w:type="dxa"/>
            <w:shd w:val="clear" w:color="auto" w:fill="FFC000"/>
          </w:tcPr>
          <w:p w14:paraId="218F8887" w14:textId="77777777" w:rsidR="00B52C18" w:rsidRPr="00EF73C8" w:rsidRDefault="00B52C18" w:rsidP="00B40439">
            <w:pPr>
              <w:rPr>
                <w:rFonts w:eastAsia="Calibri"/>
                <w:sz w:val="22"/>
                <w:szCs w:val="22"/>
              </w:rPr>
            </w:pPr>
          </w:p>
        </w:tc>
        <w:tc>
          <w:tcPr>
            <w:tcW w:w="1710" w:type="dxa"/>
            <w:shd w:val="clear" w:color="auto" w:fill="FFC000"/>
          </w:tcPr>
          <w:p w14:paraId="1A755B9E" w14:textId="77777777" w:rsidR="00B52C18" w:rsidRPr="0077110E" w:rsidRDefault="00B52C18" w:rsidP="00B52C18">
            <w:r>
              <w:t xml:space="preserve">Gardening /Beautification Day </w:t>
            </w:r>
          </w:p>
        </w:tc>
        <w:tc>
          <w:tcPr>
            <w:tcW w:w="1890" w:type="dxa"/>
            <w:shd w:val="clear" w:color="auto" w:fill="FFC000"/>
          </w:tcPr>
          <w:p w14:paraId="23487532" w14:textId="77777777" w:rsidR="00B52C18" w:rsidRDefault="00B52C18" w:rsidP="0061733D">
            <w:r>
              <w:t>Continuing our partnership with Young Audiences, we painted hallways, planted flowers, cleaned the library, and helped build a jungle gym.</w:t>
            </w:r>
          </w:p>
        </w:tc>
        <w:tc>
          <w:tcPr>
            <w:tcW w:w="1710" w:type="dxa"/>
            <w:shd w:val="clear" w:color="auto" w:fill="FFC000"/>
          </w:tcPr>
          <w:p w14:paraId="2DC4CCDE" w14:textId="77777777" w:rsidR="00B52C18" w:rsidRPr="0077110E" w:rsidRDefault="00B52C18" w:rsidP="0061733D">
            <w:pPr>
              <w:rPr>
                <w:rFonts w:eastAsia="Calibri"/>
              </w:rPr>
            </w:pPr>
            <w:r>
              <w:rPr>
                <w:rFonts w:eastAsia="Calibri"/>
              </w:rPr>
              <w:t xml:space="preserve">Educating young children on the field of pharmacy while demonstrating work ethic and service. </w:t>
            </w:r>
          </w:p>
        </w:tc>
        <w:tc>
          <w:tcPr>
            <w:tcW w:w="1174" w:type="dxa"/>
            <w:shd w:val="clear" w:color="auto" w:fill="FFC000"/>
          </w:tcPr>
          <w:p w14:paraId="71F421FC" w14:textId="5647F918" w:rsidR="00B52C18" w:rsidRPr="0077110E" w:rsidRDefault="006437CB" w:rsidP="0061733D">
            <w:pPr>
              <w:rPr>
                <w:rFonts w:eastAsia="Calibri"/>
              </w:rPr>
            </w:pPr>
            <w:r>
              <w:rPr>
                <w:rFonts w:eastAsia="Calibri"/>
              </w:rPr>
              <w:t>Three</w:t>
            </w:r>
          </w:p>
        </w:tc>
        <w:tc>
          <w:tcPr>
            <w:tcW w:w="1852" w:type="dxa"/>
            <w:shd w:val="clear" w:color="auto" w:fill="FFC000"/>
          </w:tcPr>
          <w:p w14:paraId="3DC8A95F" w14:textId="77777777" w:rsidR="00B52C18" w:rsidRPr="0077110E" w:rsidRDefault="00B5082C" w:rsidP="0061733D">
            <w:pPr>
              <w:rPr>
                <w:rFonts w:eastAsia="Calibri"/>
              </w:rPr>
            </w:pPr>
            <w:r>
              <w:rPr>
                <w:rFonts w:eastAsia="Calibri"/>
              </w:rPr>
              <w:t>N/A</w:t>
            </w:r>
          </w:p>
        </w:tc>
        <w:tc>
          <w:tcPr>
            <w:tcW w:w="1402" w:type="dxa"/>
            <w:shd w:val="clear" w:color="auto" w:fill="FFC000"/>
          </w:tcPr>
          <w:p w14:paraId="56167FD8" w14:textId="3C13EB62" w:rsidR="00B52C18" w:rsidRPr="00EF73C8" w:rsidRDefault="00A857E0" w:rsidP="00B40439">
            <w:pPr>
              <w:rPr>
                <w:rFonts w:eastAsia="Calibri"/>
                <w:sz w:val="22"/>
                <w:szCs w:val="22"/>
              </w:rPr>
            </w:pPr>
            <w:r>
              <w:rPr>
                <w:rFonts w:eastAsia="Calibri"/>
                <w:sz w:val="22"/>
                <w:szCs w:val="22"/>
              </w:rPr>
              <w:t>11</w:t>
            </w:r>
          </w:p>
        </w:tc>
        <w:tc>
          <w:tcPr>
            <w:tcW w:w="1561" w:type="dxa"/>
            <w:shd w:val="clear" w:color="auto" w:fill="FFC000"/>
          </w:tcPr>
          <w:p w14:paraId="3833759C" w14:textId="77777777" w:rsidR="00B52C18" w:rsidRPr="00EF73C8" w:rsidRDefault="00B5082C" w:rsidP="00B40439">
            <w:pPr>
              <w:rPr>
                <w:rFonts w:eastAsia="Calibri"/>
                <w:sz w:val="22"/>
                <w:szCs w:val="22"/>
              </w:rPr>
            </w:pPr>
            <w:r>
              <w:rPr>
                <w:rFonts w:eastAsia="Calibri"/>
                <w:sz w:val="22"/>
                <w:szCs w:val="22"/>
              </w:rPr>
              <w:t>300</w:t>
            </w:r>
          </w:p>
        </w:tc>
        <w:tc>
          <w:tcPr>
            <w:tcW w:w="2201" w:type="dxa"/>
            <w:shd w:val="clear" w:color="auto" w:fill="FFC000"/>
          </w:tcPr>
          <w:p w14:paraId="2933A9FB" w14:textId="77777777" w:rsidR="00B52C18" w:rsidRPr="00EF73C8" w:rsidRDefault="00B5082C" w:rsidP="00B40439">
            <w:pPr>
              <w:rPr>
                <w:rFonts w:eastAsia="Calibri"/>
                <w:sz w:val="22"/>
                <w:szCs w:val="22"/>
              </w:rPr>
            </w:pPr>
            <w:r>
              <w:rPr>
                <w:rFonts w:eastAsia="Calibri"/>
                <w:sz w:val="22"/>
                <w:szCs w:val="22"/>
              </w:rPr>
              <w:t>N/A</w:t>
            </w:r>
          </w:p>
        </w:tc>
      </w:tr>
      <w:tr w:rsidR="00B1326E" w:rsidRPr="00EF73C8" w14:paraId="4FAAE518" w14:textId="77777777" w:rsidTr="00BE3C5E">
        <w:trPr>
          <w:trHeight w:val="1265"/>
        </w:trPr>
        <w:tc>
          <w:tcPr>
            <w:tcW w:w="1260" w:type="dxa"/>
            <w:shd w:val="clear" w:color="auto" w:fill="FFC000"/>
          </w:tcPr>
          <w:p w14:paraId="1040F471" w14:textId="77777777" w:rsidR="00B1326E" w:rsidRPr="00EF73C8" w:rsidRDefault="00B1326E" w:rsidP="00B40439">
            <w:pPr>
              <w:rPr>
                <w:rFonts w:eastAsia="Calibri"/>
                <w:sz w:val="22"/>
                <w:szCs w:val="22"/>
              </w:rPr>
            </w:pPr>
          </w:p>
        </w:tc>
        <w:tc>
          <w:tcPr>
            <w:tcW w:w="1710" w:type="dxa"/>
            <w:shd w:val="clear" w:color="auto" w:fill="FFC000"/>
          </w:tcPr>
          <w:p w14:paraId="26EE5A29" w14:textId="6B7DC353" w:rsidR="00B1326E" w:rsidRDefault="00694CE6" w:rsidP="0061733D">
            <w:r>
              <w:t>Arc of Greater New Orleans Bead Sorting</w:t>
            </w:r>
          </w:p>
        </w:tc>
        <w:tc>
          <w:tcPr>
            <w:tcW w:w="1890" w:type="dxa"/>
            <w:shd w:val="clear" w:color="auto" w:fill="FFC000"/>
          </w:tcPr>
          <w:p w14:paraId="19B949EA" w14:textId="500E7029" w:rsidR="00B1326E" w:rsidRPr="0025449F" w:rsidRDefault="00B1326E" w:rsidP="00485918">
            <w:pPr>
              <w:pStyle w:val="BodyTextIndent"/>
              <w:ind w:left="0"/>
              <w:rPr>
                <w:b/>
              </w:rPr>
            </w:pPr>
            <w:r>
              <w:t xml:space="preserve">The Arc of Greater New Orleans is a non-profit organization that collects beads and repackages them to sell to float riders during Mardi Gras.  Rho Chi assisted in the bead sorting.  </w:t>
            </w:r>
          </w:p>
          <w:p w14:paraId="210598D5" w14:textId="77777777" w:rsidR="00B1326E" w:rsidRDefault="00B1326E" w:rsidP="00172F5D"/>
        </w:tc>
        <w:tc>
          <w:tcPr>
            <w:tcW w:w="1710" w:type="dxa"/>
            <w:shd w:val="clear" w:color="auto" w:fill="FFC000"/>
          </w:tcPr>
          <w:p w14:paraId="6EC4F739" w14:textId="491DF1C1" w:rsidR="00B1326E" w:rsidRDefault="00694CE6" w:rsidP="0061733D">
            <w:pPr>
              <w:rPr>
                <w:rFonts w:eastAsia="Calibri"/>
              </w:rPr>
            </w:pPr>
            <w:r>
              <w:t>Increased visibility of the organization to members of the community.</w:t>
            </w:r>
          </w:p>
        </w:tc>
        <w:tc>
          <w:tcPr>
            <w:tcW w:w="1174" w:type="dxa"/>
            <w:shd w:val="clear" w:color="auto" w:fill="FFC000"/>
          </w:tcPr>
          <w:p w14:paraId="154D295D" w14:textId="6338E666" w:rsidR="00B1326E" w:rsidRDefault="00694CE6" w:rsidP="0061733D">
            <w:pPr>
              <w:rPr>
                <w:rFonts w:eastAsia="Calibri"/>
              </w:rPr>
            </w:pPr>
            <w:r>
              <w:rPr>
                <w:rFonts w:eastAsia="Calibri"/>
              </w:rPr>
              <w:t>One</w:t>
            </w:r>
          </w:p>
        </w:tc>
        <w:tc>
          <w:tcPr>
            <w:tcW w:w="1852" w:type="dxa"/>
            <w:shd w:val="clear" w:color="auto" w:fill="FFC000"/>
          </w:tcPr>
          <w:p w14:paraId="4C389EBD" w14:textId="73029FD8" w:rsidR="00B1326E" w:rsidRDefault="00A857E0" w:rsidP="0061733D">
            <w:pPr>
              <w:rPr>
                <w:rFonts w:eastAsia="Calibri"/>
              </w:rPr>
            </w:pPr>
            <w:r>
              <w:rPr>
                <w:rFonts w:eastAsia="Calibri"/>
              </w:rPr>
              <w:t>N/A</w:t>
            </w:r>
          </w:p>
        </w:tc>
        <w:tc>
          <w:tcPr>
            <w:tcW w:w="1402" w:type="dxa"/>
            <w:shd w:val="clear" w:color="auto" w:fill="FFC000"/>
          </w:tcPr>
          <w:p w14:paraId="332E9D37" w14:textId="0F98283E" w:rsidR="00B1326E" w:rsidRDefault="00A857E0" w:rsidP="00B40439">
            <w:pPr>
              <w:rPr>
                <w:rFonts w:eastAsia="Calibri"/>
                <w:sz w:val="22"/>
                <w:szCs w:val="22"/>
              </w:rPr>
            </w:pPr>
            <w:r>
              <w:rPr>
                <w:rFonts w:eastAsia="Calibri"/>
                <w:sz w:val="22"/>
                <w:szCs w:val="22"/>
              </w:rPr>
              <w:t>10</w:t>
            </w:r>
          </w:p>
        </w:tc>
        <w:tc>
          <w:tcPr>
            <w:tcW w:w="1561" w:type="dxa"/>
            <w:shd w:val="clear" w:color="auto" w:fill="FFC000"/>
          </w:tcPr>
          <w:p w14:paraId="1E5217AE" w14:textId="242783DE" w:rsidR="00B1326E" w:rsidRDefault="00A857E0" w:rsidP="00B40439">
            <w:pPr>
              <w:rPr>
                <w:rFonts w:eastAsia="Calibri"/>
                <w:sz w:val="22"/>
                <w:szCs w:val="22"/>
              </w:rPr>
            </w:pPr>
            <w:r>
              <w:rPr>
                <w:rFonts w:eastAsia="Calibri"/>
                <w:sz w:val="22"/>
                <w:szCs w:val="22"/>
              </w:rPr>
              <w:t>30</w:t>
            </w:r>
          </w:p>
        </w:tc>
        <w:tc>
          <w:tcPr>
            <w:tcW w:w="2201" w:type="dxa"/>
            <w:shd w:val="clear" w:color="auto" w:fill="FFC000"/>
          </w:tcPr>
          <w:p w14:paraId="4E6339BD" w14:textId="3F997F74" w:rsidR="00B1326E" w:rsidRDefault="00A857E0" w:rsidP="00B40439">
            <w:pPr>
              <w:rPr>
                <w:rFonts w:eastAsia="Calibri"/>
                <w:sz w:val="22"/>
                <w:szCs w:val="22"/>
              </w:rPr>
            </w:pPr>
            <w:r>
              <w:rPr>
                <w:rFonts w:eastAsia="Calibri"/>
                <w:sz w:val="22"/>
                <w:szCs w:val="22"/>
              </w:rPr>
              <w:t>N/A</w:t>
            </w:r>
          </w:p>
        </w:tc>
      </w:tr>
      <w:tr w:rsidR="00B52C18" w:rsidRPr="00EF73C8" w14:paraId="3FB6A20B" w14:textId="77777777" w:rsidTr="00BE3C5E">
        <w:trPr>
          <w:trHeight w:val="1265"/>
        </w:trPr>
        <w:tc>
          <w:tcPr>
            <w:tcW w:w="1260" w:type="dxa"/>
            <w:shd w:val="clear" w:color="auto" w:fill="FFC000"/>
          </w:tcPr>
          <w:p w14:paraId="0A42B351" w14:textId="77777777" w:rsidR="00B52C18" w:rsidRPr="00EF73C8" w:rsidRDefault="00B52C18" w:rsidP="00B40439">
            <w:pPr>
              <w:rPr>
                <w:rFonts w:eastAsia="Calibri"/>
                <w:sz w:val="22"/>
                <w:szCs w:val="22"/>
              </w:rPr>
            </w:pPr>
          </w:p>
        </w:tc>
        <w:tc>
          <w:tcPr>
            <w:tcW w:w="1710" w:type="dxa"/>
            <w:shd w:val="clear" w:color="auto" w:fill="FFC000"/>
          </w:tcPr>
          <w:p w14:paraId="3BE5EDB6" w14:textId="40E4F631" w:rsidR="00B52C18" w:rsidRDefault="00B52C18" w:rsidP="0061733D">
            <w:r>
              <w:t>Ronald McDonald House</w:t>
            </w:r>
            <w:r w:rsidR="006437CB">
              <w:t xml:space="preserve"> Supply Drive</w:t>
            </w:r>
          </w:p>
        </w:tc>
        <w:tc>
          <w:tcPr>
            <w:tcW w:w="1890" w:type="dxa"/>
            <w:shd w:val="clear" w:color="auto" w:fill="FFC000"/>
          </w:tcPr>
          <w:p w14:paraId="7EDD3D4C" w14:textId="0EB2E115" w:rsidR="00B52C18" w:rsidRDefault="00B52C18" w:rsidP="00172F5D">
            <w:r>
              <w:t xml:space="preserve">Members </w:t>
            </w:r>
            <w:r w:rsidR="00172F5D">
              <w:t>donated food and toiletries to the families utilizing the services of the Ronald McDonald House.</w:t>
            </w:r>
          </w:p>
        </w:tc>
        <w:tc>
          <w:tcPr>
            <w:tcW w:w="1710" w:type="dxa"/>
            <w:shd w:val="clear" w:color="auto" w:fill="FFC000"/>
          </w:tcPr>
          <w:p w14:paraId="0885992E" w14:textId="77777777" w:rsidR="00B52C18" w:rsidRDefault="00B52C18" w:rsidP="0061733D">
            <w:pPr>
              <w:rPr>
                <w:rFonts w:eastAsia="Calibri"/>
              </w:rPr>
            </w:pPr>
            <w:r>
              <w:rPr>
                <w:rFonts w:eastAsia="Calibri"/>
              </w:rPr>
              <w:t xml:space="preserve">Advocating critical inquiry by addressing the needs of the underserved population in New Orleans. </w:t>
            </w:r>
          </w:p>
        </w:tc>
        <w:tc>
          <w:tcPr>
            <w:tcW w:w="1174" w:type="dxa"/>
            <w:shd w:val="clear" w:color="auto" w:fill="FFC000"/>
          </w:tcPr>
          <w:p w14:paraId="085223E6" w14:textId="77777777" w:rsidR="00B52C18" w:rsidRDefault="00B52C18" w:rsidP="0061733D">
            <w:pPr>
              <w:rPr>
                <w:rFonts w:eastAsia="Calibri"/>
              </w:rPr>
            </w:pPr>
            <w:r>
              <w:rPr>
                <w:rFonts w:eastAsia="Calibri"/>
              </w:rPr>
              <w:t>Two</w:t>
            </w:r>
          </w:p>
        </w:tc>
        <w:tc>
          <w:tcPr>
            <w:tcW w:w="1852" w:type="dxa"/>
            <w:shd w:val="clear" w:color="auto" w:fill="FFC000"/>
          </w:tcPr>
          <w:p w14:paraId="5237EC25" w14:textId="77777777" w:rsidR="00B52C18" w:rsidRPr="0077110E" w:rsidRDefault="00B5082C" w:rsidP="0061733D">
            <w:pPr>
              <w:rPr>
                <w:rFonts w:eastAsia="Calibri"/>
              </w:rPr>
            </w:pPr>
            <w:r>
              <w:rPr>
                <w:rFonts w:eastAsia="Calibri"/>
              </w:rPr>
              <w:t>N/A</w:t>
            </w:r>
          </w:p>
        </w:tc>
        <w:tc>
          <w:tcPr>
            <w:tcW w:w="1402" w:type="dxa"/>
            <w:shd w:val="clear" w:color="auto" w:fill="FFC000"/>
          </w:tcPr>
          <w:p w14:paraId="466B2D1E" w14:textId="11A47D0B" w:rsidR="00B52C18" w:rsidRPr="00EF73C8" w:rsidRDefault="00A857E0" w:rsidP="00B40439">
            <w:pPr>
              <w:rPr>
                <w:rFonts w:eastAsia="Calibri"/>
                <w:sz w:val="22"/>
                <w:szCs w:val="22"/>
              </w:rPr>
            </w:pPr>
            <w:r>
              <w:rPr>
                <w:rFonts w:eastAsia="Calibri"/>
                <w:sz w:val="22"/>
                <w:szCs w:val="22"/>
              </w:rPr>
              <w:t>21</w:t>
            </w:r>
          </w:p>
        </w:tc>
        <w:tc>
          <w:tcPr>
            <w:tcW w:w="1561" w:type="dxa"/>
            <w:shd w:val="clear" w:color="auto" w:fill="FFC000"/>
          </w:tcPr>
          <w:p w14:paraId="18AEC466" w14:textId="77777777" w:rsidR="00B52C18" w:rsidRPr="00EF73C8" w:rsidRDefault="00B5082C" w:rsidP="00B40439">
            <w:pPr>
              <w:rPr>
                <w:rFonts w:eastAsia="Calibri"/>
                <w:sz w:val="22"/>
                <w:szCs w:val="22"/>
              </w:rPr>
            </w:pPr>
            <w:r>
              <w:rPr>
                <w:rFonts w:eastAsia="Calibri"/>
                <w:sz w:val="22"/>
                <w:szCs w:val="22"/>
              </w:rPr>
              <w:t>15</w:t>
            </w:r>
          </w:p>
        </w:tc>
        <w:tc>
          <w:tcPr>
            <w:tcW w:w="2201" w:type="dxa"/>
            <w:shd w:val="clear" w:color="auto" w:fill="FFC000"/>
          </w:tcPr>
          <w:p w14:paraId="03B13122" w14:textId="77777777" w:rsidR="00B52C18" w:rsidRPr="00EF73C8" w:rsidRDefault="00B5082C" w:rsidP="00B40439">
            <w:pPr>
              <w:rPr>
                <w:rFonts w:eastAsia="Calibri"/>
                <w:sz w:val="22"/>
                <w:szCs w:val="22"/>
              </w:rPr>
            </w:pPr>
            <w:r>
              <w:rPr>
                <w:rFonts w:eastAsia="Calibri"/>
                <w:sz w:val="22"/>
                <w:szCs w:val="22"/>
              </w:rPr>
              <w:t>N/A</w:t>
            </w:r>
          </w:p>
        </w:tc>
      </w:tr>
      <w:tr w:rsidR="00211D3B" w:rsidRPr="00EF73C8" w14:paraId="63FCAD25" w14:textId="77777777" w:rsidTr="00BE3C5E">
        <w:trPr>
          <w:trHeight w:val="1265"/>
        </w:trPr>
        <w:tc>
          <w:tcPr>
            <w:tcW w:w="1260" w:type="dxa"/>
            <w:shd w:val="clear" w:color="auto" w:fill="FFC000"/>
          </w:tcPr>
          <w:p w14:paraId="32D7DA19" w14:textId="77777777" w:rsidR="00211D3B" w:rsidRPr="00EF73C8" w:rsidRDefault="00211D3B" w:rsidP="00B40439">
            <w:pPr>
              <w:rPr>
                <w:rFonts w:eastAsia="Calibri"/>
                <w:sz w:val="22"/>
                <w:szCs w:val="22"/>
              </w:rPr>
            </w:pPr>
          </w:p>
        </w:tc>
        <w:tc>
          <w:tcPr>
            <w:tcW w:w="1710" w:type="dxa"/>
            <w:shd w:val="clear" w:color="auto" w:fill="FFC000"/>
          </w:tcPr>
          <w:p w14:paraId="1DD6C5AE" w14:textId="28CEC6E1" w:rsidR="00211D3B" w:rsidRDefault="00211D3B" w:rsidP="0061733D">
            <w:r>
              <w:t>Myasthenia Gravis Walk</w:t>
            </w:r>
          </w:p>
        </w:tc>
        <w:tc>
          <w:tcPr>
            <w:tcW w:w="1890" w:type="dxa"/>
            <w:shd w:val="clear" w:color="auto" w:fill="FFC000"/>
          </w:tcPr>
          <w:p w14:paraId="67D3955F" w14:textId="77777777" w:rsidR="00A857E0" w:rsidRPr="00A857E0" w:rsidRDefault="00A857E0" w:rsidP="00A857E0">
            <w:r w:rsidRPr="00A857E0">
              <w:t xml:space="preserve">Rho Chi helped to raise money for the foundation and raise awareness of this disease and also provided helpful resources for the people living with this condition.  </w:t>
            </w:r>
          </w:p>
          <w:p w14:paraId="536A5A75" w14:textId="77777777" w:rsidR="00211D3B" w:rsidRDefault="00211D3B" w:rsidP="00172F5D"/>
        </w:tc>
        <w:tc>
          <w:tcPr>
            <w:tcW w:w="1710" w:type="dxa"/>
            <w:shd w:val="clear" w:color="auto" w:fill="FFC000"/>
          </w:tcPr>
          <w:p w14:paraId="321D27D3" w14:textId="3C4419F0" w:rsidR="00211D3B" w:rsidRDefault="00A857E0" w:rsidP="0061733D">
            <w:pPr>
              <w:rPr>
                <w:rFonts w:eastAsia="Calibri"/>
              </w:rPr>
            </w:pPr>
            <w:r>
              <w:rPr>
                <w:rFonts w:eastAsia="Calibri"/>
              </w:rPr>
              <w:t>Raising awareness about Myasthenia Gravis and increasing the visibility of the organization in the community</w:t>
            </w:r>
          </w:p>
        </w:tc>
        <w:tc>
          <w:tcPr>
            <w:tcW w:w="1174" w:type="dxa"/>
            <w:shd w:val="clear" w:color="auto" w:fill="FFC000"/>
          </w:tcPr>
          <w:p w14:paraId="238DA405" w14:textId="73BDE10E" w:rsidR="00211D3B" w:rsidRDefault="00EE5220" w:rsidP="0061733D">
            <w:pPr>
              <w:rPr>
                <w:rFonts w:eastAsia="Calibri"/>
              </w:rPr>
            </w:pPr>
            <w:r>
              <w:rPr>
                <w:rFonts w:eastAsia="Calibri"/>
              </w:rPr>
              <w:t>One</w:t>
            </w:r>
          </w:p>
        </w:tc>
        <w:tc>
          <w:tcPr>
            <w:tcW w:w="1852" w:type="dxa"/>
            <w:shd w:val="clear" w:color="auto" w:fill="FFC000"/>
          </w:tcPr>
          <w:p w14:paraId="0BDA098B" w14:textId="0DCC4D38" w:rsidR="00211D3B" w:rsidRDefault="00A857E0" w:rsidP="0061733D">
            <w:pPr>
              <w:rPr>
                <w:rFonts w:eastAsia="Calibri"/>
              </w:rPr>
            </w:pPr>
            <w:r>
              <w:rPr>
                <w:rFonts w:eastAsia="Calibri"/>
              </w:rPr>
              <w:t>N/A</w:t>
            </w:r>
          </w:p>
        </w:tc>
        <w:tc>
          <w:tcPr>
            <w:tcW w:w="1402" w:type="dxa"/>
            <w:shd w:val="clear" w:color="auto" w:fill="FFC000"/>
          </w:tcPr>
          <w:p w14:paraId="46ACD60A" w14:textId="358A7AE2" w:rsidR="00211D3B" w:rsidRDefault="00A857E0" w:rsidP="00B40439">
            <w:pPr>
              <w:rPr>
                <w:rFonts w:eastAsia="Calibri"/>
                <w:sz w:val="22"/>
                <w:szCs w:val="22"/>
              </w:rPr>
            </w:pPr>
            <w:r>
              <w:rPr>
                <w:rFonts w:eastAsia="Calibri"/>
                <w:sz w:val="22"/>
                <w:szCs w:val="22"/>
              </w:rPr>
              <w:t>12</w:t>
            </w:r>
          </w:p>
        </w:tc>
        <w:tc>
          <w:tcPr>
            <w:tcW w:w="1561" w:type="dxa"/>
            <w:shd w:val="clear" w:color="auto" w:fill="FFC000"/>
          </w:tcPr>
          <w:p w14:paraId="6F9C0E7A" w14:textId="30F6F19F" w:rsidR="00211D3B" w:rsidRDefault="00A857E0" w:rsidP="00B40439">
            <w:pPr>
              <w:rPr>
                <w:rFonts w:eastAsia="Calibri"/>
                <w:sz w:val="22"/>
                <w:szCs w:val="22"/>
              </w:rPr>
            </w:pPr>
            <w:r>
              <w:rPr>
                <w:rFonts w:eastAsia="Calibri"/>
                <w:sz w:val="22"/>
                <w:szCs w:val="22"/>
              </w:rPr>
              <w:t>100</w:t>
            </w:r>
          </w:p>
        </w:tc>
        <w:tc>
          <w:tcPr>
            <w:tcW w:w="2201" w:type="dxa"/>
            <w:shd w:val="clear" w:color="auto" w:fill="FFC000"/>
          </w:tcPr>
          <w:p w14:paraId="50E45E26" w14:textId="6571A5E0" w:rsidR="00211D3B" w:rsidRDefault="00A857E0" w:rsidP="00B40439">
            <w:pPr>
              <w:rPr>
                <w:rFonts w:eastAsia="Calibri"/>
                <w:sz w:val="22"/>
                <w:szCs w:val="22"/>
              </w:rPr>
            </w:pPr>
            <w:r>
              <w:rPr>
                <w:rFonts w:eastAsia="Calibri"/>
                <w:sz w:val="22"/>
                <w:szCs w:val="22"/>
              </w:rPr>
              <w:t>N/A</w:t>
            </w:r>
          </w:p>
        </w:tc>
      </w:tr>
      <w:tr w:rsidR="00B1326E" w:rsidRPr="00EF73C8" w14:paraId="2CDDEC92" w14:textId="77777777" w:rsidTr="00BE3C5E">
        <w:trPr>
          <w:trHeight w:val="1265"/>
        </w:trPr>
        <w:tc>
          <w:tcPr>
            <w:tcW w:w="1260" w:type="dxa"/>
            <w:shd w:val="clear" w:color="auto" w:fill="FFC000"/>
          </w:tcPr>
          <w:p w14:paraId="318248E8" w14:textId="77777777" w:rsidR="00B1326E" w:rsidRPr="00EF73C8" w:rsidRDefault="00B1326E" w:rsidP="00B40439">
            <w:pPr>
              <w:rPr>
                <w:rFonts w:eastAsia="Calibri"/>
                <w:sz w:val="22"/>
                <w:szCs w:val="22"/>
              </w:rPr>
            </w:pPr>
          </w:p>
        </w:tc>
        <w:tc>
          <w:tcPr>
            <w:tcW w:w="1710" w:type="dxa"/>
            <w:shd w:val="clear" w:color="auto" w:fill="FFC000"/>
          </w:tcPr>
          <w:p w14:paraId="6E33AE37" w14:textId="1BF20C76" w:rsidR="00B1326E" w:rsidRDefault="00694CE6" w:rsidP="0061733D">
            <w:r>
              <w:t>Resurrection of Our Lord Health Fair</w:t>
            </w:r>
          </w:p>
        </w:tc>
        <w:tc>
          <w:tcPr>
            <w:tcW w:w="1890" w:type="dxa"/>
            <w:shd w:val="clear" w:color="auto" w:fill="FFC000"/>
          </w:tcPr>
          <w:p w14:paraId="4FAF6E30" w14:textId="5CD2F48F" w:rsidR="00B1326E" w:rsidRDefault="00694CE6" w:rsidP="00172F5D">
            <w:r>
              <w:t xml:space="preserve">Rho Chi partnered up with </w:t>
            </w:r>
            <w:proofErr w:type="spellStart"/>
            <w:r>
              <w:t>SnPha</w:t>
            </w:r>
            <w:proofErr w:type="spellEnd"/>
            <w:r>
              <w:t xml:space="preserve"> and LSHP student organizations to conduct a health fair at the Resurrection of Our Lord Church in New Orleans East.</w:t>
            </w:r>
          </w:p>
        </w:tc>
        <w:tc>
          <w:tcPr>
            <w:tcW w:w="1710" w:type="dxa"/>
            <w:shd w:val="clear" w:color="auto" w:fill="FFC000"/>
          </w:tcPr>
          <w:p w14:paraId="18230B2B" w14:textId="62B1A80D" w:rsidR="00B1326E" w:rsidRDefault="00694CE6" w:rsidP="0061733D">
            <w:pPr>
              <w:rPr>
                <w:rFonts w:eastAsia="Calibri"/>
              </w:rPr>
            </w:pPr>
            <w:r>
              <w:rPr>
                <w:rFonts w:eastAsia="Calibri"/>
              </w:rPr>
              <w:t xml:space="preserve">Provide health screening to an underserved population that was greatly affected </w:t>
            </w:r>
            <w:r w:rsidR="00A857E0">
              <w:rPr>
                <w:rFonts w:eastAsia="Calibri"/>
              </w:rPr>
              <w:t>by recent tornadoes and increasing the visibility of the organization in the community</w:t>
            </w:r>
            <w:r w:rsidR="005976BC">
              <w:rPr>
                <w:rFonts w:eastAsia="Calibri"/>
              </w:rPr>
              <w:t>.</w:t>
            </w:r>
          </w:p>
        </w:tc>
        <w:tc>
          <w:tcPr>
            <w:tcW w:w="1174" w:type="dxa"/>
            <w:shd w:val="clear" w:color="auto" w:fill="FFC000"/>
          </w:tcPr>
          <w:p w14:paraId="13704166" w14:textId="4FB14BDB" w:rsidR="00B1326E" w:rsidRDefault="001D3230" w:rsidP="0061733D">
            <w:pPr>
              <w:rPr>
                <w:rFonts w:eastAsia="Calibri"/>
              </w:rPr>
            </w:pPr>
            <w:r>
              <w:rPr>
                <w:rFonts w:eastAsia="Calibri"/>
              </w:rPr>
              <w:t>One</w:t>
            </w:r>
          </w:p>
        </w:tc>
        <w:tc>
          <w:tcPr>
            <w:tcW w:w="1852" w:type="dxa"/>
            <w:shd w:val="clear" w:color="auto" w:fill="FFC000"/>
          </w:tcPr>
          <w:p w14:paraId="54899230" w14:textId="7BEE5898" w:rsidR="00B1326E" w:rsidRDefault="00A857E0" w:rsidP="0061733D">
            <w:pPr>
              <w:rPr>
                <w:rFonts w:eastAsia="Calibri"/>
              </w:rPr>
            </w:pPr>
            <w:r>
              <w:rPr>
                <w:rFonts w:eastAsia="Calibri"/>
              </w:rPr>
              <w:t>N/A</w:t>
            </w:r>
          </w:p>
        </w:tc>
        <w:tc>
          <w:tcPr>
            <w:tcW w:w="1402" w:type="dxa"/>
            <w:shd w:val="clear" w:color="auto" w:fill="FFC000"/>
          </w:tcPr>
          <w:p w14:paraId="3CBA14C1" w14:textId="1C990560" w:rsidR="00B1326E" w:rsidRDefault="00A857E0" w:rsidP="00B40439">
            <w:pPr>
              <w:rPr>
                <w:rFonts w:eastAsia="Calibri"/>
                <w:sz w:val="22"/>
                <w:szCs w:val="22"/>
              </w:rPr>
            </w:pPr>
            <w:r>
              <w:rPr>
                <w:rFonts w:eastAsia="Calibri"/>
                <w:sz w:val="22"/>
                <w:szCs w:val="22"/>
              </w:rPr>
              <w:t>9</w:t>
            </w:r>
          </w:p>
        </w:tc>
        <w:tc>
          <w:tcPr>
            <w:tcW w:w="1561" w:type="dxa"/>
            <w:shd w:val="clear" w:color="auto" w:fill="FFC000"/>
          </w:tcPr>
          <w:p w14:paraId="49BAF75F" w14:textId="0C7CBAFE" w:rsidR="00B1326E" w:rsidRDefault="00A857E0" w:rsidP="00B40439">
            <w:pPr>
              <w:rPr>
                <w:rFonts w:eastAsia="Calibri"/>
                <w:sz w:val="22"/>
                <w:szCs w:val="22"/>
              </w:rPr>
            </w:pPr>
            <w:r>
              <w:rPr>
                <w:rFonts w:eastAsia="Calibri"/>
                <w:sz w:val="22"/>
                <w:szCs w:val="22"/>
              </w:rPr>
              <w:t>20</w:t>
            </w:r>
          </w:p>
        </w:tc>
        <w:tc>
          <w:tcPr>
            <w:tcW w:w="2201" w:type="dxa"/>
            <w:shd w:val="clear" w:color="auto" w:fill="FFC000"/>
          </w:tcPr>
          <w:p w14:paraId="24B0C763" w14:textId="20435D1A" w:rsidR="00B1326E" w:rsidRDefault="00A857E0" w:rsidP="00B40439">
            <w:pPr>
              <w:rPr>
                <w:rFonts w:eastAsia="Calibri"/>
                <w:sz w:val="22"/>
                <w:szCs w:val="22"/>
              </w:rPr>
            </w:pPr>
            <w:r>
              <w:rPr>
                <w:rFonts w:eastAsia="Calibri"/>
                <w:sz w:val="22"/>
                <w:szCs w:val="22"/>
              </w:rPr>
              <w:t>N/A</w:t>
            </w:r>
          </w:p>
        </w:tc>
      </w:tr>
      <w:tr w:rsidR="001D7430" w:rsidRPr="00EF73C8" w14:paraId="33864196" w14:textId="77777777" w:rsidTr="00BE3C5E">
        <w:trPr>
          <w:trHeight w:val="779"/>
        </w:trPr>
        <w:tc>
          <w:tcPr>
            <w:tcW w:w="1260" w:type="dxa"/>
            <w:shd w:val="clear" w:color="auto" w:fill="FFFFFF"/>
          </w:tcPr>
          <w:p w14:paraId="32863804" w14:textId="77777777" w:rsidR="00B52C18" w:rsidRPr="00EF73C8" w:rsidRDefault="00B52C18" w:rsidP="00B40439">
            <w:pPr>
              <w:rPr>
                <w:rFonts w:eastAsia="Calibri"/>
                <w:sz w:val="22"/>
                <w:szCs w:val="22"/>
              </w:rPr>
            </w:pPr>
            <w:r w:rsidRPr="00EF73C8">
              <w:rPr>
                <w:rFonts w:eastAsia="Calibri"/>
                <w:sz w:val="22"/>
                <w:szCs w:val="22"/>
              </w:rPr>
              <w:t>Fundraising Events</w:t>
            </w:r>
          </w:p>
        </w:tc>
        <w:tc>
          <w:tcPr>
            <w:tcW w:w="1710" w:type="dxa"/>
            <w:shd w:val="clear" w:color="auto" w:fill="FFFFFF"/>
          </w:tcPr>
          <w:p w14:paraId="621FC84B" w14:textId="77777777" w:rsidR="00B52C18" w:rsidRPr="007E10EF" w:rsidRDefault="00B52C18" w:rsidP="00B52C18">
            <w:pPr>
              <w:rPr>
                <w:rFonts w:eastAsia="Calibri"/>
              </w:rPr>
            </w:pPr>
            <w:r w:rsidRPr="007E10EF">
              <w:rPr>
                <w:rFonts w:eastAsia="Calibri"/>
              </w:rPr>
              <w:t>T</w:t>
            </w:r>
            <w:r>
              <w:rPr>
                <w:rFonts w:eastAsia="Calibri"/>
              </w:rPr>
              <w:t>-</w:t>
            </w:r>
            <w:r w:rsidR="00B5082C">
              <w:rPr>
                <w:rFonts w:eastAsia="Calibri"/>
              </w:rPr>
              <w:t xml:space="preserve">shirt/Polo </w:t>
            </w:r>
            <w:r w:rsidRPr="007E10EF">
              <w:rPr>
                <w:rFonts w:eastAsia="Calibri"/>
              </w:rPr>
              <w:t>Sales</w:t>
            </w:r>
          </w:p>
        </w:tc>
        <w:tc>
          <w:tcPr>
            <w:tcW w:w="1890" w:type="dxa"/>
            <w:shd w:val="clear" w:color="auto" w:fill="FFFFFF"/>
          </w:tcPr>
          <w:p w14:paraId="7853D316" w14:textId="77777777" w:rsidR="00B52C18" w:rsidRPr="007E10EF" w:rsidRDefault="00B52C18" w:rsidP="0061733D">
            <w:pPr>
              <w:rPr>
                <w:rFonts w:eastAsia="Calibri"/>
              </w:rPr>
            </w:pPr>
            <w:r w:rsidRPr="007E10EF">
              <w:rPr>
                <w:rFonts w:eastAsia="Calibri"/>
              </w:rPr>
              <w:t>Redesigned previous logos for re-sale</w:t>
            </w:r>
          </w:p>
        </w:tc>
        <w:tc>
          <w:tcPr>
            <w:tcW w:w="1710" w:type="dxa"/>
            <w:shd w:val="clear" w:color="auto" w:fill="FFFFFF"/>
          </w:tcPr>
          <w:p w14:paraId="42D5FE22" w14:textId="77777777" w:rsidR="00B52C18" w:rsidRPr="00F70654" w:rsidRDefault="00B52C18" w:rsidP="0061733D">
            <w:pPr>
              <w:rPr>
                <w:rFonts w:eastAsia="Calibri"/>
              </w:rPr>
            </w:pPr>
            <w:r>
              <w:rPr>
                <w:rFonts w:eastAsia="Calibri"/>
              </w:rPr>
              <w:t xml:space="preserve">Increasing standards of preparedness for </w:t>
            </w:r>
            <w:r w:rsidRPr="00F70654">
              <w:rPr>
                <w:rFonts w:eastAsia="Calibri"/>
              </w:rPr>
              <w:t>interviews</w:t>
            </w:r>
          </w:p>
        </w:tc>
        <w:tc>
          <w:tcPr>
            <w:tcW w:w="1174" w:type="dxa"/>
            <w:shd w:val="clear" w:color="auto" w:fill="FFFFFF"/>
          </w:tcPr>
          <w:p w14:paraId="26834408" w14:textId="485D0714" w:rsidR="00B52C18" w:rsidRPr="000745F8" w:rsidRDefault="00A857E0" w:rsidP="0061733D">
            <w:pPr>
              <w:rPr>
                <w:rFonts w:eastAsia="Calibri"/>
                <w:sz w:val="22"/>
                <w:szCs w:val="22"/>
              </w:rPr>
            </w:pPr>
            <w:r>
              <w:rPr>
                <w:rFonts w:eastAsia="Calibri"/>
                <w:sz w:val="22"/>
                <w:szCs w:val="22"/>
              </w:rPr>
              <w:t>Three</w:t>
            </w:r>
          </w:p>
        </w:tc>
        <w:tc>
          <w:tcPr>
            <w:tcW w:w="1852" w:type="dxa"/>
            <w:shd w:val="clear" w:color="auto" w:fill="FFFFFF"/>
          </w:tcPr>
          <w:p w14:paraId="14D5AD0B" w14:textId="77777777" w:rsidR="00B52C18" w:rsidRPr="000745F8" w:rsidRDefault="00B5082C" w:rsidP="0061733D">
            <w:pPr>
              <w:rPr>
                <w:rFonts w:eastAsia="Calibri"/>
                <w:sz w:val="22"/>
                <w:szCs w:val="22"/>
              </w:rPr>
            </w:pPr>
            <w:r>
              <w:rPr>
                <w:rFonts w:eastAsia="Calibri"/>
                <w:sz w:val="22"/>
                <w:szCs w:val="22"/>
              </w:rPr>
              <w:t>N/A</w:t>
            </w:r>
          </w:p>
        </w:tc>
        <w:tc>
          <w:tcPr>
            <w:tcW w:w="1402" w:type="dxa"/>
            <w:shd w:val="clear" w:color="auto" w:fill="FFFFFF"/>
          </w:tcPr>
          <w:p w14:paraId="645C3312" w14:textId="77777777" w:rsidR="00B52C18" w:rsidRPr="000745F8" w:rsidRDefault="00B52C18" w:rsidP="0061733D">
            <w:pPr>
              <w:rPr>
                <w:rFonts w:eastAsia="Calibri"/>
                <w:sz w:val="22"/>
                <w:szCs w:val="22"/>
              </w:rPr>
            </w:pPr>
            <w:r>
              <w:rPr>
                <w:rFonts w:eastAsia="Calibri"/>
                <w:sz w:val="22"/>
                <w:szCs w:val="22"/>
              </w:rPr>
              <w:t>31</w:t>
            </w:r>
          </w:p>
        </w:tc>
        <w:tc>
          <w:tcPr>
            <w:tcW w:w="1561" w:type="dxa"/>
            <w:shd w:val="clear" w:color="auto" w:fill="FFFFFF"/>
          </w:tcPr>
          <w:p w14:paraId="40201C98" w14:textId="77777777" w:rsidR="00B52C18" w:rsidRPr="000745F8" w:rsidRDefault="00B5082C" w:rsidP="0061733D">
            <w:pPr>
              <w:rPr>
                <w:rFonts w:eastAsia="Calibri"/>
                <w:sz w:val="22"/>
                <w:szCs w:val="22"/>
              </w:rPr>
            </w:pPr>
            <w:r>
              <w:rPr>
                <w:rFonts w:eastAsia="Calibri"/>
                <w:sz w:val="22"/>
                <w:szCs w:val="22"/>
              </w:rPr>
              <w:t>100</w:t>
            </w:r>
          </w:p>
        </w:tc>
        <w:tc>
          <w:tcPr>
            <w:tcW w:w="2201" w:type="dxa"/>
            <w:shd w:val="clear" w:color="auto" w:fill="FFFFFF"/>
          </w:tcPr>
          <w:p w14:paraId="2AF5D201" w14:textId="77777777" w:rsidR="00B52C18" w:rsidRPr="00F70654" w:rsidRDefault="00B5082C" w:rsidP="0061733D">
            <w:pPr>
              <w:rPr>
                <w:rFonts w:eastAsia="Calibri"/>
              </w:rPr>
            </w:pPr>
            <w:proofErr w:type="spellStart"/>
            <w:r w:rsidRPr="00452BC7">
              <w:rPr>
                <w:rFonts w:eastAsia="Calibri"/>
              </w:rPr>
              <w:t>Tshirt</w:t>
            </w:r>
            <w:proofErr w:type="spellEnd"/>
            <w:r w:rsidRPr="00452BC7">
              <w:rPr>
                <w:rFonts w:eastAsia="Calibri"/>
              </w:rPr>
              <w:t xml:space="preserve"> design cost</w:t>
            </w:r>
            <w:r>
              <w:rPr>
                <w:rFonts w:eastAsia="Calibri"/>
              </w:rPr>
              <w:t xml:space="preserve"> ~$1516.34, with sales of ~ $1584. Yielding ~ </w:t>
            </w:r>
            <w:r w:rsidR="002F7106">
              <w:rPr>
                <w:rFonts w:eastAsia="Calibri"/>
              </w:rPr>
              <w:t>$67.66 profit.</w:t>
            </w:r>
          </w:p>
        </w:tc>
      </w:tr>
    </w:tbl>
    <w:p w14:paraId="408EED6F" w14:textId="77777777" w:rsidR="00B40439" w:rsidRPr="00E81C01" w:rsidRDefault="00B40439" w:rsidP="00F749FB">
      <w:pPr>
        <w:spacing w:after="200" w:line="276" w:lineRule="auto"/>
        <w:ind w:hanging="810"/>
        <w:rPr>
          <w:rFonts w:eastAsia="Calibri"/>
          <w:sz w:val="22"/>
          <w:szCs w:val="22"/>
        </w:rPr>
      </w:pPr>
      <w:r w:rsidRPr="00E81C01">
        <w:rPr>
          <w:rFonts w:eastAsia="Calibri"/>
          <w:sz w:val="22"/>
          <w:szCs w:val="22"/>
        </w:rPr>
        <w:t>Guidelines:</w:t>
      </w:r>
    </w:p>
    <w:p w14:paraId="4637A247" w14:textId="77777777"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For each activity within a category use a separate line in the table (you may add more lines as you see fit)</w:t>
      </w:r>
    </w:p>
    <w:p w14:paraId="5F59474C" w14:textId="77777777"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Keep your descriptions of each activity brief</w:t>
      </w:r>
      <w:r w:rsidR="00EE3BF7">
        <w:rPr>
          <w:rFonts w:eastAsia="Calibri"/>
          <w:sz w:val="22"/>
          <w:szCs w:val="22"/>
        </w:rPr>
        <w:t xml:space="preserve"> limiting overall table to 3 pages or less.</w:t>
      </w:r>
    </w:p>
    <w:p w14:paraId="7F110FB7" w14:textId="77777777" w:rsidR="000327D6" w:rsidRDefault="00B40439" w:rsidP="00E81C01">
      <w:pPr>
        <w:jc w:val="center"/>
        <w:rPr>
          <w:rFonts w:ascii="Arial" w:hAnsi="Arial" w:cs="Arial"/>
        </w:rPr>
      </w:pPr>
      <w:r>
        <w:rPr>
          <w:rFonts w:ascii="Arial" w:hAnsi="Arial" w:cs="Arial"/>
        </w:rPr>
        <w:br w:type="page"/>
      </w:r>
      <w:r w:rsidR="00A272F8">
        <w:rPr>
          <w:rFonts w:ascii="Arial" w:hAnsi="Arial" w:cs="Arial"/>
        </w:rPr>
        <w:t>Appendix</w:t>
      </w:r>
      <w:r>
        <w:rPr>
          <w:rFonts w:ascii="Arial" w:hAnsi="Arial" w:cs="Arial"/>
        </w:rPr>
        <w:t xml:space="preserve"> 2</w:t>
      </w:r>
    </w:p>
    <w:p w14:paraId="4C94C8E7" w14:textId="77777777" w:rsidR="00A272F8" w:rsidRDefault="00A272F8" w:rsidP="00E81C01">
      <w:pPr>
        <w:jc w:val="center"/>
        <w:rPr>
          <w:rFonts w:ascii="Arial" w:hAnsi="Arial" w:cs="Arial"/>
        </w:rPr>
      </w:pPr>
    </w:p>
    <w:p w14:paraId="02EC35A4" w14:textId="77777777" w:rsidR="00A272F8" w:rsidRDefault="00A272F8" w:rsidP="00E81C01">
      <w:pPr>
        <w:jc w:val="center"/>
        <w:rPr>
          <w:rFonts w:ascii="Arial" w:hAnsi="Arial" w:cs="Arial"/>
        </w:rPr>
      </w:pPr>
      <w:r>
        <w:rPr>
          <w:rFonts w:ascii="Arial" w:hAnsi="Arial" w:cs="Arial"/>
        </w:rPr>
        <w:t>Rho Chi Chapter Annual Report Template and Example.</w:t>
      </w:r>
    </w:p>
    <w:p w14:paraId="3AD28163" w14:textId="77777777" w:rsidR="00A12717" w:rsidRDefault="00A12717" w:rsidP="00E81C01">
      <w:pPr>
        <w:jc w:val="center"/>
        <w:rPr>
          <w:rFonts w:ascii="Arial" w:hAnsi="Arial" w:cs="Arial"/>
        </w:rPr>
      </w:pPr>
    </w:p>
    <w:tbl>
      <w:tblPr>
        <w:tblW w:w="0" w:type="auto"/>
        <w:tblInd w:w="93" w:type="dxa"/>
        <w:tblLook w:val="04A0" w:firstRow="1" w:lastRow="0" w:firstColumn="1" w:lastColumn="0" w:noHBand="0" w:noVBand="1"/>
      </w:tblPr>
      <w:tblGrid>
        <w:gridCol w:w="3736"/>
        <w:gridCol w:w="2125"/>
        <w:gridCol w:w="2153"/>
        <w:gridCol w:w="1253"/>
        <w:gridCol w:w="3816"/>
      </w:tblGrid>
      <w:tr w:rsidR="00A12717" w:rsidRPr="00E37302" w14:paraId="78DF2A25" w14:textId="77777777" w:rsidTr="0061733D">
        <w:trPr>
          <w:trHeight w:val="900"/>
        </w:trPr>
        <w:tc>
          <w:tcPr>
            <w:tcW w:w="0" w:type="auto"/>
            <w:tcBorders>
              <w:top w:val="single" w:sz="4" w:space="0" w:color="5B9BD5"/>
              <w:left w:val="single" w:sz="4" w:space="0" w:color="5B9BD5"/>
              <w:bottom w:val="nil"/>
              <w:right w:val="nil"/>
            </w:tcBorders>
            <w:shd w:val="clear" w:color="5B9BD5" w:fill="5B9BD5"/>
            <w:noWrap/>
            <w:vAlign w:val="bottom"/>
            <w:hideMark/>
          </w:tcPr>
          <w:p w14:paraId="38BA7E45" w14:textId="77777777" w:rsidR="00A12717" w:rsidRPr="00E37302" w:rsidRDefault="00A12717" w:rsidP="0061733D">
            <w:pPr>
              <w:jc w:val="center"/>
              <w:rPr>
                <w:b/>
                <w:bCs/>
                <w:color w:val="FFFFFF"/>
              </w:rPr>
            </w:pPr>
            <w:r w:rsidRPr="00E37302">
              <w:rPr>
                <w:b/>
                <w:bCs/>
                <w:color w:val="FFFFFF"/>
              </w:rPr>
              <w:t>ITEM</w:t>
            </w:r>
          </w:p>
        </w:tc>
        <w:tc>
          <w:tcPr>
            <w:tcW w:w="0" w:type="auto"/>
            <w:tcBorders>
              <w:top w:val="single" w:sz="4" w:space="0" w:color="5B9BD5"/>
              <w:left w:val="nil"/>
              <w:bottom w:val="nil"/>
              <w:right w:val="nil"/>
            </w:tcBorders>
            <w:shd w:val="clear" w:color="5B9BD5" w:fill="5B9BD5"/>
            <w:vAlign w:val="bottom"/>
            <w:hideMark/>
          </w:tcPr>
          <w:p w14:paraId="658AFC99" w14:textId="77777777" w:rsidR="00A12717" w:rsidRPr="00E37302" w:rsidRDefault="00A12717" w:rsidP="0061733D">
            <w:pPr>
              <w:jc w:val="center"/>
              <w:rPr>
                <w:b/>
                <w:bCs/>
                <w:color w:val="FFFFFF"/>
              </w:rPr>
            </w:pPr>
            <w:r w:rsidRPr="00E37302">
              <w:rPr>
                <w:b/>
                <w:bCs/>
                <w:color w:val="FFFFFF"/>
              </w:rPr>
              <w:t>Amount Debited        ($$ spent)</w:t>
            </w:r>
          </w:p>
        </w:tc>
        <w:tc>
          <w:tcPr>
            <w:tcW w:w="0" w:type="auto"/>
            <w:tcBorders>
              <w:top w:val="single" w:sz="4" w:space="0" w:color="5B9BD5"/>
              <w:left w:val="nil"/>
              <w:bottom w:val="nil"/>
              <w:right w:val="nil"/>
            </w:tcBorders>
            <w:shd w:val="clear" w:color="5B9BD5" w:fill="5B9BD5"/>
            <w:vAlign w:val="bottom"/>
            <w:hideMark/>
          </w:tcPr>
          <w:p w14:paraId="20096A20" w14:textId="77777777" w:rsidR="00A12717" w:rsidRPr="00E37302" w:rsidRDefault="00A12717" w:rsidP="0061733D">
            <w:pPr>
              <w:jc w:val="center"/>
              <w:rPr>
                <w:b/>
                <w:bCs/>
                <w:color w:val="FFFFFF"/>
              </w:rPr>
            </w:pPr>
            <w:r w:rsidRPr="00E37302">
              <w:rPr>
                <w:b/>
                <w:bCs/>
                <w:color w:val="FFFFFF"/>
              </w:rPr>
              <w:t>Amount Credited      ($$ raised)</w:t>
            </w:r>
          </w:p>
        </w:tc>
        <w:tc>
          <w:tcPr>
            <w:tcW w:w="0" w:type="auto"/>
            <w:tcBorders>
              <w:top w:val="single" w:sz="4" w:space="0" w:color="5B9BD5"/>
              <w:left w:val="nil"/>
              <w:bottom w:val="nil"/>
              <w:right w:val="nil"/>
            </w:tcBorders>
            <w:shd w:val="clear" w:color="5B9BD5" w:fill="5B9BD5"/>
            <w:vAlign w:val="bottom"/>
            <w:hideMark/>
          </w:tcPr>
          <w:p w14:paraId="243920B9" w14:textId="77777777" w:rsidR="00A12717" w:rsidRPr="00E37302" w:rsidRDefault="00A12717" w:rsidP="0061733D">
            <w:pPr>
              <w:jc w:val="center"/>
              <w:rPr>
                <w:b/>
                <w:bCs/>
                <w:color w:val="FFFFFF"/>
              </w:rPr>
            </w:pPr>
            <w:r w:rsidRPr="00E37302">
              <w:rPr>
                <w:b/>
                <w:bCs/>
                <w:color w:val="FFFFFF"/>
              </w:rPr>
              <w:t>Balance</w:t>
            </w:r>
          </w:p>
        </w:tc>
        <w:tc>
          <w:tcPr>
            <w:tcW w:w="0" w:type="auto"/>
            <w:tcBorders>
              <w:top w:val="single" w:sz="4" w:space="0" w:color="5B9BD5"/>
              <w:left w:val="nil"/>
              <w:bottom w:val="nil"/>
              <w:right w:val="single" w:sz="4" w:space="0" w:color="5B9BD5"/>
            </w:tcBorders>
            <w:shd w:val="clear" w:color="5B9BD5" w:fill="5B9BD5"/>
            <w:vAlign w:val="bottom"/>
            <w:hideMark/>
          </w:tcPr>
          <w:p w14:paraId="3EA91D8B" w14:textId="77777777" w:rsidR="00A12717" w:rsidRPr="00E37302" w:rsidRDefault="00A12717" w:rsidP="0061733D">
            <w:pPr>
              <w:jc w:val="center"/>
              <w:rPr>
                <w:b/>
                <w:bCs/>
                <w:color w:val="FFFFFF"/>
              </w:rPr>
            </w:pPr>
            <w:r w:rsidRPr="00E37302">
              <w:rPr>
                <w:b/>
                <w:bCs/>
                <w:color w:val="FFFFFF"/>
              </w:rPr>
              <w:t>Comment</w:t>
            </w:r>
          </w:p>
        </w:tc>
      </w:tr>
      <w:tr w:rsidR="00A12717" w:rsidRPr="00E37302" w14:paraId="0D43C312" w14:textId="77777777" w:rsidTr="0061733D">
        <w:trPr>
          <w:trHeight w:val="300"/>
        </w:trPr>
        <w:tc>
          <w:tcPr>
            <w:tcW w:w="0" w:type="auto"/>
            <w:tcBorders>
              <w:top w:val="single" w:sz="4" w:space="0" w:color="5B9BD5"/>
              <w:left w:val="single" w:sz="4" w:space="0" w:color="5B9BD5"/>
              <w:bottom w:val="nil"/>
              <w:right w:val="nil"/>
            </w:tcBorders>
            <w:shd w:val="clear" w:color="auto" w:fill="auto"/>
            <w:noWrap/>
            <w:vAlign w:val="bottom"/>
            <w:hideMark/>
          </w:tcPr>
          <w:p w14:paraId="2460C6AD" w14:textId="77777777" w:rsidR="00A12717" w:rsidRPr="00E37302" w:rsidRDefault="00A12717" w:rsidP="0061733D">
            <w:pPr>
              <w:jc w:val="center"/>
              <w:rPr>
                <w:color w:val="000000"/>
              </w:rPr>
            </w:pPr>
          </w:p>
        </w:tc>
        <w:tc>
          <w:tcPr>
            <w:tcW w:w="0" w:type="auto"/>
            <w:tcBorders>
              <w:top w:val="single" w:sz="4" w:space="0" w:color="5B9BD5"/>
              <w:left w:val="nil"/>
              <w:bottom w:val="nil"/>
              <w:right w:val="nil"/>
            </w:tcBorders>
            <w:shd w:val="clear" w:color="auto" w:fill="auto"/>
            <w:vAlign w:val="bottom"/>
            <w:hideMark/>
          </w:tcPr>
          <w:p w14:paraId="2FB2B0CB" w14:textId="77777777" w:rsidR="00A12717" w:rsidRPr="00E37302" w:rsidRDefault="00A12717" w:rsidP="00EF4177">
            <w:pPr>
              <w:rPr>
                <w:color w:val="000000"/>
              </w:rPr>
            </w:pPr>
          </w:p>
        </w:tc>
        <w:tc>
          <w:tcPr>
            <w:tcW w:w="0" w:type="auto"/>
            <w:tcBorders>
              <w:top w:val="single" w:sz="4" w:space="0" w:color="5B9BD5"/>
              <w:left w:val="nil"/>
              <w:bottom w:val="nil"/>
              <w:right w:val="nil"/>
            </w:tcBorders>
            <w:shd w:val="clear" w:color="auto" w:fill="auto"/>
            <w:vAlign w:val="bottom"/>
            <w:hideMark/>
          </w:tcPr>
          <w:p w14:paraId="75351C55" w14:textId="77777777" w:rsidR="00A12717" w:rsidRPr="00E37302" w:rsidRDefault="00A12717" w:rsidP="006264C4">
            <w:pPr>
              <w:rPr>
                <w:color w:val="000000"/>
              </w:rPr>
            </w:pPr>
          </w:p>
        </w:tc>
        <w:tc>
          <w:tcPr>
            <w:tcW w:w="0" w:type="auto"/>
            <w:tcBorders>
              <w:top w:val="single" w:sz="4" w:space="0" w:color="5B9BD5"/>
              <w:left w:val="nil"/>
              <w:bottom w:val="nil"/>
              <w:right w:val="nil"/>
            </w:tcBorders>
            <w:shd w:val="clear" w:color="auto" w:fill="auto"/>
            <w:vAlign w:val="bottom"/>
            <w:hideMark/>
          </w:tcPr>
          <w:p w14:paraId="118CD8C0" w14:textId="77777777" w:rsidR="00A12717" w:rsidRPr="00E37302" w:rsidRDefault="00A12717" w:rsidP="0061733D">
            <w:pPr>
              <w:jc w:val="center"/>
              <w:rPr>
                <w:color w:val="000000"/>
              </w:rPr>
            </w:pPr>
          </w:p>
        </w:tc>
        <w:tc>
          <w:tcPr>
            <w:tcW w:w="0" w:type="auto"/>
            <w:tcBorders>
              <w:top w:val="single" w:sz="4" w:space="0" w:color="5B9BD5"/>
              <w:left w:val="nil"/>
              <w:bottom w:val="nil"/>
              <w:right w:val="single" w:sz="4" w:space="0" w:color="5B9BD5"/>
            </w:tcBorders>
            <w:shd w:val="clear" w:color="auto" w:fill="auto"/>
            <w:vAlign w:val="bottom"/>
            <w:hideMark/>
          </w:tcPr>
          <w:p w14:paraId="6363F891" w14:textId="77777777" w:rsidR="00A12717" w:rsidRPr="00E37302" w:rsidRDefault="00A12717" w:rsidP="0061733D">
            <w:pPr>
              <w:jc w:val="center"/>
              <w:rPr>
                <w:color w:val="000000"/>
              </w:rPr>
            </w:pPr>
          </w:p>
        </w:tc>
      </w:tr>
      <w:tr w:rsidR="00A12717" w:rsidRPr="00E37302" w14:paraId="022CB00A" w14:textId="77777777" w:rsidTr="0061733D">
        <w:trPr>
          <w:trHeight w:val="300"/>
        </w:trPr>
        <w:tc>
          <w:tcPr>
            <w:tcW w:w="0" w:type="auto"/>
            <w:tcBorders>
              <w:top w:val="single" w:sz="4" w:space="0" w:color="5B9BD5"/>
              <w:left w:val="single" w:sz="4" w:space="0" w:color="5B9BD5"/>
              <w:bottom w:val="nil"/>
              <w:right w:val="nil"/>
            </w:tcBorders>
            <w:shd w:val="clear" w:color="auto" w:fill="auto"/>
            <w:noWrap/>
            <w:vAlign w:val="bottom"/>
            <w:hideMark/>
          </w:tcPr>
          <w:p w14:paraId="7B9F4EB2" w14:textId="77777777" w:rsidR="00A12717" w:rsidRPr="00E37302" w:rsidRDefault="00A12717" w:rsidP="0061733D">
            <w:pPr>
              <w:rPr>
                <w:b/>
                <w:bCs/>
                <w:color w:val="000000"/>
              </w:rPr>
            </w:pPr>
            <w:r w:rsidRPr="00E37302">
              <w:rPr>
                <w:b/>
                <w:bCs/>
                <w:color w:val="000000"/>
              </w:rPr>
              <w:t>Balance forward</w:t>
            </w:r>
          </w:p>
        </w:tc>
        <w:tc>
          <w:tcPr>
            <w:tcW w:w="0" w:type="auto"/>
            <w:tcBorders>
              <w:top w:val="single" w:sz="4" w:space="0" w:color="5B9BD5"/>
              <w:left w:val="nil"/>
              <w:bottom w:val="nil"/>
              <w:right w:val="nil"/>
            </w:tcBorders>
            <w:shd w:val="clear" w:color="auto" w:fill="auto"/>
            <w:vAlign w:val="bottom"/>
            <w:hideMark/>
          </w:tcPr>
          <w:p w14:paraId="299AF59B" w14:textId="77777777" w:rsidR="00A12717" w:rsidRPr="00E37302" w:rsidRDefault="00A12717" w:rsidP="00EF4177">
            <w:pPr>
              <w:rPr>
                <w:b/>
                <w:bCs/>
                <w:color w:val="000000"/>
              </w:rPr>
            </w:pPr>
          </w:p>
        </w:tc>
        <w:tc>
          <w:tcPr>
            <w:tcW w:w="0" w:type="auto"/>
            <w:tcBorders>
              <w:top w:val="single" w:sz="4" w:space="0" w:color="5B9BD5"/>
              <w:left w:val="nil"/>
              <w:bottom w:val="nil"/>
              <w:right w:val="nil"/>
            </w:tcBorders>
            <w:shd w:val="clear" w:color="auto" w:fill="auto"/>
            <w:vAlign w:val="bottom"/>
            <w:hideMark/>
          </w:tcPr>
          <w:p w14:paraId="38CD075D" w14:textId="180A2F08" w:rsidR="00A12717" w:rsidRPr="00552CA2" w:rsidRDefault="00A12717" w:rsidP="006264C4">
            <w:pPr>
              <w:jc w:val="both"/>
              <w:rPr>
                <w:b/>
                <w:bCs/>
                <w:color w:val="000000"/>
              </w:rPr>
            </w:pPr>
            <w:r w:rsidRPr="00552CA2">
              <w:rPr>
                <w:b/>
                <w:bCs/>
                <w:color w:val="000000"/>
              </w:rPr>
              <w:t>$</w:t>
            </w:r>
            <w:r w:rsidRPr="00552CA2">
              <w:rPr>
                <w:b/>
                <w:color w:val="1A1A1A"/>
              </w:rPr>
              <w:t>4,</w:t>
            </w:r>
            <w:r w:rsidR="006264C4">
              <w:rPr>
                <w:b/>
                <w:color w:val="1A1A1A"/>
              </w:rPr>
              <w:t>134.27</w:t>
            </w:r>
          </w:p>
        </w:tc>
        <w:tc>
          <w:tcPr>
            <w:tcW w:w="0" w:type="auto"/>
            <w:tcBorders>
              <w:top w:val="single" w:sz="4" w:space="0" w:color="5B9BD5"/>
              <w:left w:val="nil"/>
              <w:bottom w:val="nil"/>
              <w:right w:val="nil"/>
            </w:tcBorders>
            <w:shd w:val="clear" w:color="auto" w:fill="auto"/>
            <w:vAlign w:val="bottom"/>
            <w:hideMark/>
          </w:tcPr>
          <w:p w14:paraId="2CA03C46" w14:textId="22044E71" w:rsidR="00A12717" w:rsidRPr="00E37302" w:rsidRDefault="00A12717" w:rsidP="006264C4">
            <w:pPr>
              <w:jc w:val="center"/>
              <w:rPr>
                <w:b/>
                <w:bCs/>
                <w:color w:val="000000"/>
              </w:rPr>
            </w:pPr>
            <w:r w:rsidRPr="00E37302">
              <w:rPr>
                <w:b/>
                <w:bCs/>
                <w:color w:val="000000"/>
              </w:rPr>
              <w:t>$4,</w:t>
            </w:r>
            <w:r w:rsidR="006264C4">
              <w:rPr>
                <w:b/>
                <w:bCs/>
                <w:color w:val="000000"/>
              </w:rPr>
              <w:t>134.27</w:t>
            </w:r>
          </w:p>
        </w:tc>
        <w:tc>
          <w:tcPr>
            <w:tcW w:w="0" w:type="auto"/>
            <w:tcBorders>
              <w:top w:val="single" w:sz="4" w:space="0" w:color="5B9BD5"/>
              <w:left w:val="nil"/>
              <w:bottom w:val="nil"/>
              <w:right w:val="single" w:sz="4" w:space="0" w:color="5B9BD5"/>
            </w:tcBorders>
            <w:shd w:val="clear" w:color="auto" w:fill="auto"/>
            <w:vAlign w:val="bottom"/>
            <w:hideMark/>
          </w:tcPr>
          <w:p w14:paraId="1A3519D5" w14:textId="77777777" w:rsidR="00A12717" w:rsidRPr="00E37302" w:rsidRDefault="00A12717" w:rsidP="0061733D">
            <w:pPr>
              <w:rPr>
                <w:b/>
                <w:bCs/>
                <w:color w:val="000000"/>
              </w:rPr>
            </w:pPr>
            <w:r w:rsidRPr="00E37302">
              <w:rPr>
                <w:b/>
                <w:bCs/>
                <w:color w:val="000000"/>
              </w:rPr>
              <w:t>Balance from last year</w:t>
            </w:r>
          </w:p>
        </w:tc>
      </w:tr>
      <w:tr w:rsidR="00A12717" w:rsidRPr="00E37302" w14:paraId="481240F6" w14:textId="77777777" w:rsidTr="0061733D">
        <w:trPr>
          <w:trHeight w:val="386"/>
        </w:trPr>
        <w:tc>
          <w:tcPr>
            <w:tcW w:w="0" w:type="auto"/>
            <w:tcBorders>
              <w:top w:val="single" w:sz="4" w:space="0" w:color="5B9BD5"/>
              <w:left w:val="single" w:sz="4" w:space="0" w:color="5B9BD5"/>
              <w:bottom w:val="nil"/>
              <w:right w:val="nil"/>
            </w:tcBorders>
            <w:shd w:val="clear" w:color="auto" w:fill="auto"/>
            <w:vAlign w:val="bottom"/>
          </w:tcPr>
          <w:p w14:paraId="076A10D4" w14:textId="77777777" w:rsidR="00A12717" w:rsidRPr="00E37302" w:rsidRDefault="00A12717" w:rsidP="0061733D">
            <w:pPr>
              <w:rPr>
                <w:b/>
                <w:bCs/>
                <w:color w:val="000000"/>
              </w:rPr>
            </w:pPr>
            <w:r w:rsidRPr="00E37302">
              <w:rPr>
                <w:b/>
                <w:bCs/>
                <w:color w:val="000000"/>
              </w:rPr>
              <w:t>Sold T-shirts/Polos</w:t>
            </w:r>
          </w:p>
        </w:tc>
        <w:tc>
          <w:tcPr>
            <w:tcW w:w="0" w:type="auto"/>
            <w:tcBorders>
              <w:top w:val="single" w:sz="4" w:space="0" w:color="5B9BD5"/>
              <w:left w:val="nil"/>
              <w:bottom w:val="nil"/>
              <w:right w:val="nil"/>
            </w:tcBorders>
            <w:shd w:val="clear" w:color="auto" w:fill="auto"/>
            <w:vAlign w:val="bottom"/>
          </w:tcPr>
          <w:p w14:paraId="0B145A68" w14:textId="4D3658F3" w:rsidR="00A12717" w:rsidRPr="00E37302" w:rsidRDefault="00A12717" w:rsidP="00EF4177">
            <w:pPr>
              <w:rPr>
                <w:b/>
                <w:bCs/>
                <w:color w:val="000000"/>
              </w:rPr>
            </w:pPr>
            <w:r w:rsidRPr="00E37302">
              <w:rPr>
                <w:b/>
                <w:bCs/>
                <w:color w:val="000000"/>
              </w:rPr>
              <w:t>$</w:t>
            </w:r>
            <w:r w:rsidR="00EF4177">
              <w:rPr>
                <w:b/>
                <w:bCs/>
                <w:color w:val="000000"/>
              </w:rPr>
              <w:t>1,691.25</w:t>
            </w:r>
          </w:p>
        </w:tc>
        <w:tc>
          <w:tcPr>
            <w:tcW w:w="0" w:type="auto"/>
            <w:tcBorders>
              <w:top w:val="single" w:sz="4" w:space="0" w:color="5B9BD5"/>
              <w:left w:val="nil"/>
              <w:bottom w:val="nil"/>
              <w:right w:val="nil"/>
            </w:tcBorders>
            <w:shd w:val="clear" w:color="auto" w:fill="auto"/>
            <w:vAlign w:val="bottom"/>
          </w:tcPr>
          <w:p w14:paraId="26DCF388" w14:textId="6B15C1C7" w:rsidR="00A12717" w:rsidRPr="00E37302" w:rsidRDefault="00A12717" w:rsidP="00EF4177">
            <w:pPr>
              <w:rPr>
                <w:b/>
                <w:bCs/>
                <w:color w:val="000000"/>
              </w:rPr>
            </w:pPr>
            <w:r w:rsidRPr="00E37302">
              <w:rPr>
                <w:b/>
                <w:bCs/>
                <w:color w:val="000000"/>
              </w:rPr>
              <w:t>$</w:t>
            </w:r>
            <w:r w:rsidR="00EF4177">
              <w:rPr>
                <w:b/>
                <w:bCs/>
                <w:color w:val="000000"/>
              </w:rPr>
              <w:t>2,095.00</w:t>
            </w:r>
          </w:p>
        </w:tc>
        <w:tc>
          <w:tcPr>
            <w:tcW w:w="0" w:type="auto"/>
            <w:tcBorders>
              <w:top w:val="single" w:sz="4" w:space="0" w:color="5B9BD5"/>
              <w:left w:val="nil"/>
              <w:bottom w:val="nil"/>
              <w:right w:val="nil"/>
            </w:tcBorders>
            <w:shd w:val="clear" w:color="auto" w:fill="auto"/>
            <w:vAlign w:val="bottom"/>
          </w:tcPr>
          <w:p w14:paraId="057775FD" w14:textId="6F8382D6" w:rsidR="00A12717" w:rsidRPr="00E37302" w:rsidRDefault="00A12717" w:rsidP="006264C4">
            <w:pPr>
              <w:jc w:val="center"/>
              <w:rPr>
                <w:b/>
                <w:bCs/>
                <w:color w:val="000000"/>
              </w:rPr>
            </w:pPr>
            <w:r w:rsidRPr="00E37302">
              <w:rPr>
                <w:b/>
                <w:bCs/>
                <w:color w:val="000000"/>
              </w:rPr>
              <w:t>$4,</w:t>
            </w:r>
            <w:r w:rsidR="006264C4">
              <w:rPr>
                <w:b/>
                <w:bCs/>
                <w:color w:val="000000"/>
              </w:rPr>
              <w:t>538.02</w:t>
            </w:r>
          </w:p>
        </w:tc>
        <w:tc>
          <w:tcPr>
            <w:tcW w:w="0" w:type="auto"/>
            <w:tcBorders>
              <w:top w:val="single" w:sz="4" w:space="0" w:color="5B9BD5"/>
              <w:left w:val="nil"/>
              <w:bottom w:val="nil"/>
              <w:right w:val="single" w:sz="4" w:space="0" w:color="5B9BD5"/>
            </w:tcBorders>
            <w:shd w:val="clear" w:color="auto" w:fill="auto"/>
            <w:vAlign w:val="bottom"/>
          </w:tcPr>
          <w:p w14:paraId="52F625BA" w14:textId="77777777" w:rsidR="00A12717" w:rsidRPr="00E37302" w:rsidRDefault="00A12717" w:rsidP="0061733D">
            <w:pPr>
              <w:rPr>
                <w:b/>
                <w:bCs/>
                <w:color w:val="000000"/>
              </w:rPr>
            </w:pPr>
            <w:r w:rsidRPr="00E37302">
              <w:rPr>
                <w:b/>
                <w:bCs/>
                <w:color w:val="000000"/>
              </w:rPr>
              <w:t xml:space="preserve">Sold T-shirts from this year </w:t>
            </w:r>
          </w:p>
        </w:tc>
      </w:tr>
      <w:tr w:rsidR="00A12717" w:rsidRPr="00E37302" w14:paraId="6A9A0B78" w14:textId="77777777" w:rsidTr="0061733D">
        <w:trPr>
          <w:trHeight w:val="300"/>
        </w:trPr>
        <w:tc>
          <w:tcPr>
            <w:tcW w:w="0" w:type="auto"/>
            <w:tcBorders>
              <w:top w:val="single" w:sz="4" w:space="0" w:color="5B9BD5"/>
              <w:left w:val="single" w:sz="4" w:space="0" w:color="5B9BD5"/>
              <w:bottom w:val="nil"/>
              <w:right w:val="nil"/>
            </w:tcBorders>
            <w:shd w:val="clear" w:color="auto" w:fill="auto"/>
            <w:vAlign w:val="bottom"/>
          </w:tcPr>
          <w:p w14:paraId="7F5308E3" w14:textId="77777777" w:rsidR="00A12717" w:rsidRPr="00E37302" w:rsidRDefault="00A12717" w:rsidP="0061733D">
            <w:pPr>
              <w:rPr>
                <w:b/>
                <w:bCs/>
                <w:color w:val="000000"/>
              </w:rPr>
            </w:pPr>
            <w:r w:rsidRPr="00E37302">
              <w:rPr>
                <w:b/>
                <w:bCs/>
                <w:color w:val="000000"/>
              </w:rPr>
              <w:t>T-shirts for sale</w:t>
            </w:r>
          </w:p>
        </w:tc>
        <w:tc>
          <w:tcPr>
            <w:tcW w:w="0" w:type="auto"/>
            <w:tcBorders>
              <w:top w:val="single" w:sz="4" w:space="0" w:color="5B9BD5"/>
              <w:left w:val="nil"/>
              <w:bottom w:val="nil"/>
              <w:right w:val="nil"/>
            </w:tcBorders>
            <w:shd w:val="clear" w:color="auto" w:fill="auto"/>
            <w:vAlign w:val="bottom"/>
          </w:tcPr>
          <w:p w14:paraId="2F88DF68" w14:textId="3CB7DFB0" w:rsidR="00A12717" w:rsidRPr="00E37302" w:rsidRDefault="00A12717" w:rsidP="00EF4177">
            <w:pPr>
              <w:rPr>
                <w:b/>
                <w:bCs/>
                <w:color w:val="000000"/>
              </w:rPr>
            </w:pPr>
          </w:p>
        </w:tc>
        <w:tc>
          <w:tcPr>
            <w:tcW w:w="0" w:type="auto"/>
            <w:tcBorders>
              <w:top w:val="single" w:sz="4" w:space="0" w:color="5B9BD5"/>
              <w:left w:val="nil"/>
              <w:bottom w:val="nil"/>
              <w:right w:val="nil"/>
            </w:tcBorders>
            <w:shd w:val="clear" w:color="auto" w:fill="auto"/>
            <w:vAlign w:val="bottom"/>
          </w:tcPr>
          <w:p w14:paraId="30EF64D6" w14:textId="5DC52BC9" w:rsidR="00A12717" w:rsidRPr="00E37302" w:rsidRDefault="00EF4177" w:rsidP="00EF4177">
            <w:pPr>
              <w:rPr>
                <w:b/>
                <w:bCs/>
                <w:color w:val="000000"/>
              </w:rPr>
            </w:pPr>
            <w:r>
              <w:rPr>
                <w:b/>
                <w:bCs/>
                <w:color w:val="000000"/>
              </w:rPr>
              <w:t>$737.00</w:t>
            </w:r>
          </w:p>
        </w:tc>
        <w:tc>
          <w:tcPr>
            <w:tcW w:w="0" w:type="auto"/>
            <w:tcBorders>
              <w:top w:val="single" w:sz="4" w:space="0" w:color="5B9BD5"/>
              <w:left w:val="nil"/>
              <w:bottom w:val="nil"/>
              <w:right w:val="nil"/>
            </w:tcBorders>
            <w:shd w:val="clear" w:color="auto" w:fill="auto"/>
            <w:vAlign w:val="bottom"/>
          </w:tcPr>
          <w:p w14:paraId="6AFC273A" w14:textId="681FD139" w:rsidR="00A12717" w:rsidRPr="00E37302" w:rsidRDefault="00A12717" w:rsidP="000D6050">
            <w:pPr>
              <w:rPr>
                <w:b/>
                <w:bCs/>
                <w:color w:val="000000"/>
              </w:rPr>
            </w:pPr>
            <w:r w:rsidRPr="00E37302">
              <w:rPr>
                <w:b/>
                <w:bCs/>
                <w:color w:val="000000"/>
              </w:rPr>
              <w:t xml:space="preserve">   $</w:t>
            </w:r>
            <w:r w:rsidR="000D6050">
              <w:rPr>
                <w:b/>
                <w:bCs/>
                <w:color w:val="000000"/>
              </w:rPr>
              <w:t>5,275.02</w:t>
            </w:r>
          </w:p>
        </w:tc>
        <w:tc>
          <w:tcPr>
            <w:tcW w:w="0" w:type="auto"/>
            <w:tcBorders>
              <w:top w:val="single" w:sz="4" w:space="0" w:color="5B9BD5"/>
              <w:left w:val="nil"/>
              <w:bottom w:val="nil"/>
              <w:right w:val="single" w:sz="4" w:space="0" w:color="5B9BD5"/>
            </w:tcBorders>
            <w:shd w:val="clear" w:color="auto" w:fill="auto"/>
            <w:vAlign w:val="bottom"/>
          </w:tcPr>
          <w:p w14:paraId="6679D2D4" w14:textId="77777777" w:rsidR="00A12717" w:rsidRPr="00E37302" w:rsidRDefault="00A12717" w:rsidP="0061733D">
            <w:pPr>
              <w:rPr>
                <w:b/>
                <w:bCs/>
                <w:color w:val="000000"/>
              </w:rPr>
            </w:pPr>
          </w:p>
        </w:tc>
      </w:tr>
      <w:tr w:rsidR="00A12717" w:rsidRPr="00E37302" w14:paraId="0E35EED9" w14:textId="77777777" w:rsidTr="0061733D">
        <w:trPr>
          <w:trHeight w:val="900"/>
        </w:trPr>
        <w:tc>
          <w:tcPr>
            <w:tcW w:w="0" w:type="auto"/>
            <w:tcBorders>
              <w:top w:val="single" w:sz="4" w:space="0" w:color="5B9BD5"/>
              <w:left w:val="single" w:sz="4" w:space="0" w:color="5B9BD5"/>
              <w:bottom w:val="nil"/>
              <w:right w:val="nil"/>
            </w:tcBorders>
            <w:shd w:val="clear" w:color="auto" w:fill="auto"/>
            <w:vAlign w:val="bottom"/>
            <w:hideMark/>
          </w:tcPr>
          <w:p w14:paraId="32B6EF7C" w14:textId="77777777" w:rsidR="00A12717" w:rsidRPr="00E37302" w:rsidRDefault="00A12717" w:rsidP="0061733D">
            <w:pPr>
              <w:rPr>
                <w:b/>
                <w:bCs/>
                <w:color w:val="000000"/>
              </w:rPr>
            </w:pPr>
            <w:r w:rsidRPr="00E37302">
              <w:rPr>
                <w:b/>
                <w:bCs/>
                <w:color w:val="000000"/>
              </w:rPr>
              <w:t>Food/Gifts for guest speakers/panel discussion throughout</w:t>
            </w:r>
          </w:p>
          <w:p w14:paraId="2F0E2950" w14:textId="77777777" w:rsidR="00A12717" w:rsidRPr="00E37302" w:rsidRDefault="00A12717" w:rsidP="0061733D">
            <w:pPr>
              <w:rPr>
                <w:b/>
                <w:bCs/>
                <w:color w:val="000000"/>
              </w:rPr>
            </w:pPr>
            <w:r w:rsidRPr="00E37302">
              <w:rPr>
                <w:b/>
                <w:bCs/>
                <w:color w:val="000000"/>
              </w:rPr>
              <w:t>the year</w:t>
            </w:r>
          </w:p>
        </w:tc>
        <w:tc>
          <w:tcPr>
            <w:tcW w:w="0" w:type="auto"/>
            <w:tcBorders>
              <w:top w:val="single" w:sz="4" w:space="0" w:color="5B9BD5"/>
              <w:left w:val="nil"/>
              <w:bottom w:val="nil"/>
              <w:right w:val="nil"/>
            </w:tcBorders>
            <w:shd w:val="clear" w:color="auto" w:fill="auto"/>
            <w:vAlign w:val="bottom"/>
            <w:hideMark/>
          </w:tcPr>
          <w:p w14:paraId="4D539D8E" w14:textId="6581D18F" w:rsidR="00A12717" w:rsidRPr="00E37302" w:rsidRDefault="00A12717" w:rsidP="00EF4177">
            <w:pPr>
              <w:rPr>
                <w:b/>
                <w:bCs/>
                <w:color w:val="000000"/>
              </w:rPr>
            </w:pPr>
            <w:r w:rsidRPr="00E37302">
              <w:rPr>
                <w:b/>
                <w:bCs/>
                <w:color w:val="000000"/>
              </w:rPr>
              <w:t>$</w:t>
            </w:r>
            <w:r w:rsidR="00EF4177">
              <w:rPr>
                <w:b/>
                <w:bCs/>
                <w:color w:val="000000"/>
              </w:rPr>
              <w:t>545.74</w:t>
            </w:r>
          </w:p>
        </w:tc>
        <w:tc>
          <w:tcPr>
            <w:tcW w:w="0" w:type="auto"/>
            <w:tcBorders>
              <w:top w:val="single" w:sz="4" w:space="0" w:color="5B9BD5"/>
              <w:left w:val="nil"/>
              <w:bottom w:val="nil"/>
              <w:right w:val="nil"/>
            </w:tcBorders>
            <w:shd w:val="clear" w:color="auto" w:fill="auto"/>
            <w:vAlign w:val="bottom"/>
            <w:hideMark/>
          </w:tcPr>
          <w:p w14:paraId="1BD032F8" w14:textId="77777777" w:rsidR="00A12717" w:rsidRPr="00E37302" w:rsidRDefault="00A12717" w:rsidP="0061733D">
            <w:pPr>
              <w:rPr>
                <w:b/>
                <w:bCs/>
                <w:color w:val="000000"/>
              </w:rPr>
            </w:pPr>
          </w:p>
        </w:tc>
        <w:tc>
          <w:tcPr>
            <w:tcW w:w="0" w:type="auto"/>
            <w:tcBorders>
              <w:top w:val="single" w:sz="4" w:space="0" w:color="5B9BD5"/>
              <w:left w:val="nil"/>
              <w:bottom w:val="nil"/>
              <w:right w:val="nil"/>
            </w:tcBorders>
            <w:shd w:val="clear" w:color="auto" w:fill="auto"/>
            <w:vAlign w:val="bottom"/>
            <w:hideMark/>
          </w:tcPr>
          <w:p w14:paraId="1D401A87" w14:textId="4610CB24" w:rsidR="00A12717" w:rsidRPr="00E37302" w:rsidRDefault="00A12717" w:rsidP="000D6050">
            <w:pPr>
              <w:rPr>
                <w:b/>
                <w:bCs/>
                <w:color w:val="000000"/>
              </w:rPr>
            </w:pPr>
            <w:r w:rsidRPr="00E37302">
              <w:rPr>
                <w:b/>
                <w:bCs/>
                <w:color w:val="000000"/>
              </w:rPr>
              <w:t xml:space="preserve">  </w:t>
            </w:r>
            <w:r w:rsidR="000D6050">
              <w:rPr>
                <w:b/>
                <w:bCs/>
                <w:color w:val="000000"/>
              </w:rPr>
              <w:t>$4,729.28</w:t>
            </w:r>
          </w:p>
        </w:tc>
        <w:tc>
          <w:tcPr>
            <w:tcW w:w="0" w:type="auto"/>
            <w:tcBorders>
              <w:top w:val="single" w:sz="4" w:space="0" w:color="5B9BD5"/>
              <w:left w:val="nil"/>
              <w:bottom w:val="nil"/>
              <w:right w:val="single" w:sz="4" w:space="0" w:color="5B9BD5"/>
            </w:tcBorders>
            <w:shd w:val="clear" w:color="auto" w:fill="auto"/>
            <w:vAlign w:val="bottom"/>
            <w:hideMark/>
          </w:tcPr>
          <w:p w14:paraId="3F467CFE" w14:textId="77777777" w:rsidR="00A12717" w:rsidRPr="00E37302" w:rsidRDefault="00A12717" w:rsidP="0061733D">
            <w:pPr>
              <w:rPr>
                <w:b/>
                <w:bCs/>
                <w:color w:val="000000"/>
              </w:rPr>
            </w:pPr>
            <w:r w:rsidRPr="00E37302">
              <w:rPr>
                <w:b/>
                <w:bCs/>
                <w:color w:val="000000"/>
              </w:rPr>
              <w:t>Students attended with faculty for all meetings throughout the year</w:t>
            </w:r>
          </w:p>
        </w:tc>
      </w:tr>
      <w:tr w:rsidR="00A12717" w:rsidRPr="00E37302" w14:paraId="3D43D22C" w14:textId="77777777" w:rsidTr="0061733D">
        <w:trPr>
          <w:trHeight w:val="300"/>
        </w:trPr>
        <w:tc>
          <w:tcPr>
            <w:tcW w:w="0" w:type="auto"/>
            <w:tcBorders>
              <w:top w:val="single" w:sz="4" w:space="0" w:color="5B9BD5"/>
              <w:left w:val="single" w:sz="4" w:space="0" w:color="5B9BD5"/>
              <w:bottom w:val="nil"/>
              <w:right w:val="nil"/>
            </w:tcBorders>
            <w:shd w:val="clear" w:color="auto" w:fill="auto"/>
            <w:vAlign w:val="bottom"/>
            <w:hideMark/>
          </w:tcPr>
          <w:p w14:paraId="4618B4C0" w14:textId="77777777" w:rsidR="00A12717" w:rsidRPr="00E37302" w:rsidRDefault="00A12717" w:rsidP="0061733D">
            <w:pPr>
              <w:rPr>
                <w:b/>
                <w:color w:val="000000"/>
              </w:rPr>
            </w:pPr>
            <w:r w:rsidRPr="00E37302">
              <w:rPr>
                <w:b/>
                <w:color w:val="000000"/>
              </w:rPr>
              <w:t>Banquet for New Inductees</w:t>
            </w:r>
          </w:p>
        </w:tc>
        <w:tc>
          <w:tcPr>
            <w:tcW w:w="0" w:type="auto"/>
            <w:tcBorders>
              <w:top w:val="single" w:sz="4" w:space="0" w:color="5B9BD5"/>
              <w:left w:val="nil"/>
              <w:bottom w:val="nil"/>
              <w:right w:val="nil"/>
            </w:tcBorders>
            <w:shd w:val="clear" w:color="auto" w:fill="auto"/>
            <w:vAlign w:val="bottom"/>
            <w:hideMark/>
          </w:tcPr>
          <w:p w14:paraId="3CDB1340" w14:textId="292F8A33" w:rsidR="00A12717" w:rsidRPr="00E37302" w:rsidRDefault="00A12717" w:rsidP="00EF4177">
            <w:pPr>
              <w:jc w:val="both"/>
              <w:rPr>
                <w:b/>
                <w:color w:val="000000"/>
              </w:rPr>
            </w:pPr>
            <w:r w:rsidRPr="00E37302">
              <w:rPr>
                <w:b/>
                <w:color w:val="000000"/>
              </w:rPr>
              <w:t>$</w:t>
            </w:r>
            <w:r w:rsidR="00EF4177">
              <w:rPr>
                <w:b/>
                <w:color w:val="000000"/>
              </w:rPr>
              <w:t>1880.44</w:t>
            </w:r>
          </w:p>
        </w:tc>
        <w:tc>
          <w:tcPr>
            <w:tcW w:w="0" w:type="auto"/>
            <w:tcBorders>
              <w:top w:val="single" w:sz="4" w:space="0" w:color="5B9BD5"/>
              <w:left w:val="nil"/>
              <w:bottom w:val="nil"/>
              <w:right w:val="nil"/>
            </w:tcBorders>
            <w:shd w:val="clear" w:color="auto" w:fill="auto"/>
            <w:vAlign w:val="bottom"/>
            <w:hideMark/>
          </w:tcPr>
          <w:p w14:paraId="3B7E4E80" w14:textId="77777777" w:rsidR="00A12717" w:rsidRPr="00E37302" w:rsidRDefault="00A12717" w:rsidP="0061733D">
            <w:pPr>
              <w:rPr>
                <w:color w:val="000000"/>
              </w:rPr>
            </w:pPr>
            <w:r w:rsidRPr="00E37302">
              <w:rPr>
                <w:color w:val="000000"/>
              </w:rPr>
              <w:t xml:space="preserve">         </w:t>
            </w:r>
          </w:p>
        </w:tc>
        <w:tc>
          <w:tcPr>
            <w:tcW w:w="0" w:type="auto"/>
            <w:tcBorders>
              <w:top w:val="single" w:sz="4" w:space="0" w:color="5B9BD5"/>
              <w:left w:val="nil"/>
              <w:bottom w:val="nil"/>
              <w:right w:val="nil"/>
            </w:tcBorders>
            <w:shd w:val="clear" w:color="auto" w:fill="auto"/>
            <w:vAlign w:val="bottom"/>
            <w:hideMark/>
          </w:tcPr>
          <w:p w14:paraId="77964C94" w14:textId="203778F0" w:rsidR="00A12717" w:rsidRPr="00E37302" w:rsidRDefault="00A12717" w:rsidP="001C61A4">
            <w:pPr>
              <w:rPr>
                <w:b/>
                <w:color w:val="000000"/>
              </w:rPr>
            </w:pPr>
            <w:r w:rsidRPr="00E37302">
              <w:rPr>
                <w:color w:val="000000"/>
              </w:rPr>
              <w:t xml:space="preserve">  </w:t>
            </w:r>
            <w:r w:rsidRPr="00E37302">
              <w:rPr>
                <w:b/>
                <w:color w:val="000000"/>
              </w:rPr>
              <w:t>$2,</w:t>
            </w:r>
            <w:r w:rsidR="001C61A4">
              <w:rPr>
                <w:b/>
                <w:color w:val="000000"/>
              </w:rPr>
              <w:t>848.84</w:t>
            </w:r>
          </w:p>
        </w:tc>
        <w:tc>
          <w:tcPr>
            <w:tcW w:w="0" w:type="auto"/>
            <w:tcBorders>
              <w:top w:val="single" w:sz="4" w:space="0" w:color="5B9BD5"/>
              <w:left w:val="nil"/>
              <w:bottom w:val="nil"/>
              <w:right w:val="single" w:sz="4" w:space="0" w:color="5B9BD5"/>
            </w:tcBorders>
            <w:shd w:val="clear" w:color="auto" w:fill="auto"/>
            <w:vAlign w:val="bottom"/>
            <w:hideMark/>
          </w:tcPr>
          <w:p w14:paraId="5C04BFED" w14:textId="48DA9FE7" w:rsidR="00A12717" w:rsidRPr="00E37302" w:rsidRDefault="00A12717" w:rsidP="0061733D">
            <w:pPr>
              <w:rPr>
                <w:b/>
                <w:color w:val="000000"/>
              </w:rPr>
            </w:pPr>
            <w:r w:rsidRPr="00E37302">
              <w:rPr>
                <w:b/>
                <w:color w:val="000000"/>
              </w:rPr>
              <w:t>C</w:t>
            </w:r>
            <w:r w:rsidR="001C61A4">
              <w:rPr>
                <w:b/>
                <w:color w:val="000000"/>
              </w:rPr>
              <w:t xml:space="preserve">atering from </w:t>
            </w:r>
            <w:r w:rsidRPr="00E37302">
              <w:rPr>
                <w:b/>
                <w:color w:val="000000"/>
              </w:rPr>
              <w:t>and items needed for banquet</w:t>
            </w:r>
          </w:p>
        </w:tc>
      </w:tr>
      <w:tr w:rsidR="00EF4177" w:rsidRPr="00E37302" w14:paraId="64E3A5E4" w14:textId="77777777" w:rsidTr="0061733D">
        <w:trPr>
          <w:trHeight w:val="300"/>
        </w:trPr>
        <w:tc>
          <w:tcPr>
            <w:tcW w:w="0" w:type="auto"/>
            <w:tcBorders>
              <w:top w:val="single" w:sz="4" w:space="0" w:color="5B9BD5"/>
              <w:left w:val="single" w:sz="4" w:space="0" w:color="5B9BD5"/>
              <w:bottom w:val="nil"/>
              <w:right w:val="nil"/>
            </w:tcBorders>
            <w:shd w:val="clear" w:color="auto" w:fill="auto"/>
            <w:vAlign w:val="bottom"/>
          </w:tcPr>
          <w:p w14:paraId="5E73CFF3" w14:textId="4F5C2B75" w:rsidR="00EF4177" w:rsidRPr="00E37302" w:rsidRDefault="00EF4177" w:rsidP="0061733D">
            <w:pPr>
              <w:rPr>
                <w:b/>
                <w:color w:val="000000"/>
              </w:rPr>
            </w:pPr>
            <w:r>
              <w:rPr>
                <w:b/>
                <w:color w:val="000000"/>
              </w:rPr>
              <w:t>Honor Cords for Graduates</w:t>
            </w:r>
          </w:p>
        </w:tc>
        <w:tc>
          <w:tcPr>
            <w:tcW w:w="0" w:type="auto"/>
            <w:tcBorders>
              <w:top w:val="single" w:sz="4" w:space="0" w:color="5B9BD5"/>
              <w:left w:val="nil"/>
              <w:bottom w:val="nil"/>
              <w:right w:val="nil"/>
            </w:tcBorders>
            <w:shd w:val="clear" w:color="auto" w:fill="auto"/>
            <w:vAlign w:val="bottom"/>
          </w:tcPr>
          <w:p w14:paraId="1BFD79C7" w14:textId="2CB2A31F" w:rsidR="00EF4177" w:rsidRPr="00E37302" w:rsidRDefault="001C61A4" w:rsidP="00EF4177">
            <w:pPr>
              <w:rPr>
                <w:b/>
                <w:color w:val="000000"/>
              </w:rPr>
            </w:pPr>
            <w:r>
              <w:rPr>
                <w:b/>
                <w:color w:val="000000"/>
              </w:rPr>
              <w:t>$400.00</w:t>
            </w:r>
          </w:p>
        </w:tc>
        <w:tc>
          <w:tcPr>
            <w:tcW w:w="0" w:type="auto"/>
            <w:tcBorders>
              <w:top w:val="single" w:sz="4" w:space="0" w:color="5B9BD5"/>
              <w:left w:val="nil"/>
              <w:bottom w:val="nil"/>
              <w:right w:val="nil"/>
            </w:tcBorders>
            <w:shd w:val="clear" w:color="auto" w:fill="auto"/>
            <w:vAlign w:val="bottom"/>
          </w:tcPr>
          <w:p w14:paraId="66359704" w14:textId="77777777" w:rsidR="00EF4177" w:rsidRPr="00E37302" w:rsidRDefault="00EF4177" w:rsidP="0061733D">
            <w:pPr>
              <w:rPr>
                <w:color w:val="000000"/>
              </w:rPr>
            </w:pPr>
          </w:p>
        </w:tc>
        <w:tc>
          <w:tcPr>
            <w:tcW w:w="0" w:type="auto"/>
            <w:tcBorders>
              <w:top w:val="single" w:sz="4" w:space="0" w:color="5B9BD5"/>
              <w:left w:val="nil"/>
              <w:bottom w:val="nil"/>
              <w:right w:val="nil"/>
            </w:tcBorders>
            <w:shd w:val="clear" w:color="auto" w:fill="auto"/>
            <w:vAlign w:val="bottom"/>
          </w:tcPr>
          <w:p w14:paraId="30EF587C" w14:textId="13B172A1" w:rsidR="00EF4177" w:rsidRPr="00D62CBF" w:rsidRDefault="001C61A4" w:rsidP="0061733D">
            <w:pPr>
              <w:rPr>
                <w:b/>
                <w:color w:val="000000"/>
              </w:rPr>
            </w:pPr>
            <w:r w:rsidRPr="00D62CBF">
              <w:rPr>
                <w:b/>
                <w:color w:val="000000"/>
              </w:rPr>
              <w:t>$2,448.84</w:t>
            </w:r>
          </w:p>
        </w:tc>
        <w:tc>
          <w:tcPr>
            <w:tcW w:w="0" w:type="auto"/>
            <w:tcBorders>
              <w:top w:val="single" w:sz="4" w:space="0" w:color="5B9BD5"/>
              <w:left w:val="nil"/>
              <w:bottom w:val="nil"/>
              <w:right w:val="single" w:sz="4" w:space="0" w:color="5B9BD5"/>
            </w:tcBorders>
            <w:shd w:val="clear" w:color="auto" w:fill="auto"/>
            <w:vAlign w:val="bottom"/>
          </w:tcPr>
          <w:p w14:paraId="69225354" w14:textId="77777777" w:rsidR="00EF4177" w:rsidRPr="00D62CBF" w:rsidRDefault="00EF4177" w:rsidP="0061733D">
            <w:pPr>
              <w:rPr>
                <w:b/>
                <w:color w:val="000000"/>
              </w:rPr>
            </w:pPr>
          </w:p>
        </w:tc>
      </w:tr>
      <w:tr w:rsidR="00A12717" w:rsidRPr="00E37302" w14:paraId="48D4D37C" w14:textId="77777777" w:rsidTr="00A12717">
        <w:trPr>
          <w:trHeight w:val="300"/>
        </w:trPr>
        <w:tc>
          <w:tcPr>
            <w:tcW w:w="0" w:type="auto"/>
            <w:tcBorders>
              <w:top w:val="single" w:sz="4" w:space="0" w:color="5B9BD5"/>
              <w:left w:val="single" w:sz="4" w:space="0" w:color="5B9BD5"/>
              <w:bottom w:val="single" w:sz="4" w:space="0" w:color="5B9BD5"/>
              <w:right w:val="nil"/>
            </w:tcBorders>
            <w:shd w:val="clear" w:color="auto" w:fill="auto"/>
            <w:vAlign w:val="bottom"/>
            <w:hideMark/>
          </w:tcPr>
          <w:p w14:paraId="6DE2AB1D" w14:textId="77777777" w:rsidR="00A12717" w:rsidRPr="00E37302" w:rsidRDefault="00A12717" w:rsidP="0061733D">
            <w:pPr>
              <w:rPr>
                <w:b/>
                <w:color w:val="000000"/>
              </w:rPr>
            </w:pPr>
            <w:r w:rsidRPr="00E37302">
              <w:rPr>
                <w:b/>
                <w:color w:val="000000"/>
              </w:rPr>
              <w:t>Fee for guests at banquet</w:t>
            </w:r>
          </w:p>
        </w:tc>
        <w:tc>
          <w:tcPr>
            <w:tcW w:w="0" w:type="auto"/>
            <w:tcBorders>
              <w:top w:val="single" w:sz="4" w:space="0" w:color="5B9BD5"/>
              <w:left w:val="nil"/>
              <w:bottom w:val="nil"/>
              <w:right w:val="nil"/>
            </w:tcBorders>
            <w:shd w:val="clear" w:color="auto" w:fill="auto"/>
            <w:vAlign w:val="bottom"/>
            <w:hideMark/>
          </w:tcPr>
          <w:p w14:paraId="2BCB5C2A" w14:textId="77777777" w:rsidR="00A12717" w:rsidRPr="00E37302" w:rsidRDefault="00A12717" w:rsidP="00EF4177">
            <w:pPr>
              <w:rPr>
                <w:b/>
                <w:color w:val="000000"/>
              </w:rPr>
            </w:pPr>
            <w:r w:rsidRPr="00E37302">
              <w:rPr>
                <w:b/>
                <w:color w:val="000000"/>
              </w:rPr>
              <w:t xml:space="preserve">                    </w:t>
            </w:r>
          </w:p>
        </w:tc>
        <w:tc>
          <w:tcPr>
            <w:tcW w:w="0" w:type="auto"/>
            <w:tcBorders>
              <w:top w:val="single" w:sz="4" w:space="0" w:color="5B9BD5"/>
              <w:left w:val="nil"/>
              <w:bottom w:val="nil"/>
              <w:right w:val="nil"/>
            </w:tcBorders>
            <w:shd w:val="clear" w:color="auto" w:fill="auto"/>
            <w:vAlign w:val="bottom"/>
            <w:hideMark/>
          </w:tcPr>
          <w:p w14:paraId="339B8F00" w14:textId="6FCA6AC9" w:rsidR="00A12717" w:rsidRPr="00E37302" w:rsidRDefault="00A12717" w:rsidP="00EF4177">
            <w:pPr>
              <w:rPr>
                <w:b/>
                <w:color w:val="000000"/>
              </w:rPr>
            </w:pPr>
            <w:r w:rsidRPr="00E37302">
              <w:rPr>
                <w:b/>
                <w:color w:val="000000"/>
              </w:rPr>
              <w:t xml:space="preserve"> $</w:t>
            </w:r>
            <w:r w:rsidR="00EF4177">
              <w:rPr>
                <w:b/>
                <w:color w:val="000000"/>
              </w:rPr>
              <w:t>1300.00</w:t>
            </w:r>
          </w:p>
        </w:tc>
        <w:tc>
          <w:tcPr>
            <w:tcW w:w="0" w:type="auto"/>
            <w:tcBorders>
              <w:top w:val="single" w:sz="4" w:space="0" w:color="5B9BD5"/>
              <w:left w:val="nil"/>
              <w:bottom w:val="nil"/>
              <w:right w:val="nil"/>
            </w:tcBorders>
            <w:shd w:val="clear" w:color="auto" w:fill="auto"/>
            <w:vAlign w:val="bottom"/>
            <w:hideMark/>
          </w:tcPr>
          <w:p w14:paraId="71C9C15F" w14:textId="75B55342" w:rsidR="00A12717" w:rsidRPr="00E37302" w:rsidRDefault="00A12717" w:rsidP="00D62CBF">
            <w:pPr>
              <w:rPr>
                <w:b/>
                <w:color w:val="000000"/>
              </w:rPr>
            </w:pPr>
            <w:r w:rsidRPr="00E37302">
              <w:rPr>
                <w:color w:val="000000"/>
              </w:rPr>
              <w:t xml:space="preserve">  </w:t>
            </w:r>
            <w:r w:rsidRPr="00E37302">
              <w:rPr>
                <w:b/>
                <w:color w:val="000000"/>
              </w:rPr>
              <w:t>$</w:t>
            </w:r>
            <w:r w:rsidR="00D62CBF">
              <w:rPr>
                <w:b/>
                <w:color w:val="000000"/>
              </w:rPr>
              <w:t>3,748.84</w:t>
            </w:r>
          </w:p>
        </w:tc>
        <w:tc>
          <w:tcPr>
            <w:tcW w:w="0" w:type="auto"/>
            <w:tcBorders>
              <w:top w:val="single" w:sz="4" w:space="0" w:color="5B9BD5"/>
              <w:left w:val="nil"/>
              <w:bottom w:val="single" w:sz="4" w:space="0" w:color="5B9BD5"/>
              <w:right w:val="single" w:sz="4" w:space="0" w:color="5B9BD5"/>
            </w:tcBorders>
            <w:shd w:val="clear" w:color="auto" w:fill="auto"/>
            <w:vAlign w:val="bottom"/>
            <w:hideMark/>
          </w:tcPr>
          <w:p w14:paraId="640C5990" w14:textId="77777777" w:rsidR="00A12717" w:rsidRPr="00E37302" w:rsidRDefault="00A12717" w:rsidP="0061733D">
            <w:pPr>
              <w:rPr>
                <w:b/>
                <w:color w:val="000000"/>
              </w:rPr>
            </w:pPr>
            <w:r w:rsidRPr="00E37302">
              <w:rPr>
                <w:b/>
                <w:color w:val="000000"/>
              </w:rPr>
              <w:t>Charged each guest $20 per person to attend</w:t>
            </w:r>
          </w:p>
        </w:tc>
      </w:tr>
      <w:tr w:rsidR="00A12717" w:rsidRPr="00E37302" w14:paraId="6E1B48AB" w14:textId="77777777" w:rsidTr="00A12717">
        <w:trPr>
          <w:trHeight w:val="300"/>
        </w:trPr>
        <w:tc>
          <w:tcPr>
            <w:tcW w:w="0" w:type="auto"/>
            <w:tcBorders>
              <w:top w:val="single" w:sz="4" w:space="0" w:color="5B9BD5"/>
              <w:right w:val="nil"/>
            </w:tcBorders>
            <w:shd w:val="clear" w:color="auto" w:fill="auto"/>
            <w:vAlign w:val="bottom"/>
            <w:hideMark/>
          </w:tcPr>
          <w:p w14:paraId="27C224A6" w14:textId="77777777" w:rsidR="00A12717" w:rsidRPr="00E37302" w:rsidRDefault="00A12717" w:rsidP="0061733D">
            <w:pPr>
              <w:rPr>
                <w:color w:val="000000"/>
              </w:rPr>
            </w:pPr>
          </w:p>
        </w:tc>
        <w:tc>
          <w:tcPr>
            <w:tcW w:w="0" w:type="auto"/>
            <w:tcBorders>
              <w:top w:val="single" w:sz="4" w:space="0" w:color="5B9BD5"/>
              <w:left w:val="nil"/>
              <w:bottom w:val="nil"/>
              <w:right w:val="nil"/>
            </w:tcBorders>
            <w:shd w:val="clear" w:color="auto" w:fill="auto"/>
            <w:vAlign w:val="bottom"/>
            <w:hideMark/>
          </w:tcPr>
          <w:p w14:paraId="5E04BDA8" w14:textId="77777777" w:rsidR="00A12717" w:rsidRPr="00E37302" w:rsidRDefault="00A12717" w:rsidP="0061733D">
            <w:pPr>
              <w:jc w:val="center"/>
              <w:rPr>
                <w:color w:val="000000"/>
              </w:rPr>
            </w:pPr>
          </w:p>
        </w:tc>
        <w:tc>
          <w:tcPr>
            <w:tcW w:w="0" w:type="auto"/>
            <w:tcBorders>
              <w:top w:val="single" w:sz="4" w:space="0" w:color="5B9BD5"/>
              <w:left w:val="nil"/>
              <w:bottom w:val="nil"/>
              <w:right w:val="nil"/>
            </w:tcBorders>
            <w:shd w:val="clear" w:color="auto" w:fill="auto"/>
            <w:vAlign w:val="bottom"/>
            <w:hideMark/>
          </w:tcPr>
          <w:p w14:paraId="76ECCF90" w14:textId="77777777" w:rsidR="00A12717" w:rsidRPr="00E37302" w:rsidRDefault="00A12717" w:rsidP="0061733D">
            <w:pPr>
              <w:rPr>
                <w:color w:val="000000"/>
              </w:rPr>
            </w:pPr>
          </w:p>
        </w:tc>
        <w:tc>
          <w:tcPr>
            <w:tcW w:w="0" w:type="auto"/>
            <w:tcBorders>
              <w:top w:val="single" w:sz="4" w:space="0" w:color="5B9BD5"/>
              <w:left w:val="nil"/>
              <w:bottom w:val="nil"/>
              <w:right w:val="nil"/>
            </w:tcBorders>
            <w:shd w:val="clear" w:color="auto" w:fill="auto"/>
            <w:vAlign w:val="bottom"/>
            <w:hideMark/>
          </w:tcPr>
          <w:p w14:paraId="75E3B8FA" w14:textId="77777777" w:rsidR="00A12717" w:rsidRPr="00E37302" w:rsidRDefault="00A12717" w:rsidP="0061733D">
            <w:pPr>
              <w:rPr>
                <w:color w:val="000000"/>
              </w:rPr>
            </w:pPr>
          </w:p>
        </w:tc>
        <w:tc>
          <w:tcPr>
            <w:tcW w:w="0" w:type="auto"/>
            <w:tcBorders>
              <w:top w:val="single" w:sz="4" w:space="0" w:color="5B9BD5"/>
              <w:left w:val="nil"/>
              <w:bottom w:val="nil"/>
            </w:tcBorders>
            <w:shd w:val="clear" w:color="auto" w:fill="auto"/>
            <w:vAlign w:val="bottom"/>
            <w:hideMark/>
          </w:tcPr>
          <w:p w14:paraId="3C3C3DCA" w14:textId="77777777" w:rsidR="00A12717" w:rsidRPr="00E37302" w:rsidRDefault="00A12717" w:rsidP="0061733D">
            <w:pPr>
              <w:rPr>
                <w:color w:val="000000"/>
              </w:rPr>
            </w:pPr>
          </w:p>
        </w:tc>
      </w:tr>
    </w:tbl>
    <w:p w14:paraId="27BFC39B" w14:textId="77777777" w:rsidR="00A12717" w:rsidRDefault="00A12717" w:rsidP="00E81C01">
      <w:pPr>
        <w:jc w:val="center"/>
        <w:rPr>
          <w:rFonts w:ascii="Arial" w:hAnsi="Arial" w:cs="Arial"/>
        </w:rPr>
      </w:pPr>
    </w:p>
    <w:p w14:paraId="02BFD1FA" w14:textId="77777777" w:rsidR="00A272F8" w:rsidRDefault="00A272F8" w:rsidP="00E81C01">
      <w:pPr>
        <w:jc w:val="center"/>
        <w:rPr>
          <w:rFonts w:ascii="Arial" w:hAnsi="Arial" w:cs="Arial"/>
        </w:rPr>
      </w:pPr>
    </w:p>
    <w:p w14:paraId="13E70DEF" w14:textId="77777777" w:rsidR="00A272F8" w:rsidRPr="00F34B42" w:rsidRDefault="00A272F8" w:rsidP="00A272F8">
      <w:pPr>
        <w:rPr>
          <w:rFonts w:ascii="Arial" w:hAnsi="Arial" w:cs="Arial"/>
        </w:rPr>
      </w:pPr>
    </w:p>
    <w:sectPr w:rsidR="00A272F8" w:rsidRPr="00F34B42"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4E165" w14:textId="77777777" w:rsidR="00EE2A3A" w:rsidRDefault="00EE2A3A">
      <w:r>
        <w:separator/>
      </w:r>
    </w:p>
  </w:endnote>
  <w:endnote w:type="continuationSeparator" w:id="0">
    <w:p w14:paraId="1535CFA8" w14:textId="77777777" w:rsidR="00EE2A3A" w:rsidRDefault="00EE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6BF9E" w14:textId="77777777" w:rsidR="006B4CA1" w:rsidRDefault="006B4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D70FE" w14:textId="77777777" w:rsidR="006B4CA1" w:rsidRPr="00C80DE7" w:rsidRDefault="006B4CA1" w:rsidP="00D657C6">
    <w:pPr>
      <w:pStyle w:val="Footer"/>
      <w:rPr>
        <w:b/>
        <w:sz w:val="20"/>
        <w:szCs w:val="20"/>
      </w:rPr>
    </w:pPr>
    <w:r>
      <w:rPr>
        <w:b/>
        <w:sz w:val="20"/>
        <w:szCs w:val="20"/>
      </w:rPr>
      <w:t>Revised 9-12-14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87B8" w14:textId="77777777" w:rsidR="006B4CA1" w:rsidRDefault="006B4CA1" w:rsidP="00C80DE7">
    <w:pPr>
      <w:pStyle w:val="Footer"/>
      <w:jc w:val="center"/>
      <w:rPr>
        <w:b/>
        <w:sz w:val="20"/>
        <w:szCs w:val="20"/>
      </w:rPr>
    </w:pPr>
    <w:r w:rsidRPr="007A1B15">
      <w:rPr>
        <w:b/>
        <w:sz w:val="20"/>
        <w:szCs w:val="20"/>
      </w:rPr>
      <w:t>The Rho</w:t>
    </w:r>
    <w:r>
      <w:rPr>
        <w:b/>
        <w:sz w:val="20"/>
        <w:szCs w:val="20"/>
      </w:rPr>
      <w:t xml:space="preserve"> Chi Society</w:t>
    </w:r>
  </w:p>
  <w:p w14:paraId="2CC947CE" w14:textId="77777777" w:rsidR="006B4CA1" w:rsidRPr="007A1B15" w:rsidRDefault="006B4CA1" w:rsidP="00C80DE7">
    <w:pPr>
      <w:pStyle w:val="Footer"/>
      <w:jc w:val="center"/>
      <w:rPr>
        <w:b/>
        <w:sz w:val="20"/>
        <w:szCs w:val="20"/>
      </w:rPr>
    </w:pPr>
    <w:r w:rsidRPr="007A1B15">
      <w:rPr>
        <w:b/>
        <w:sz w:val="20"/>
        <w:szCs w:val="20"/>
      </w:rPr>
      <w:t>National Office</w:t>
    </w:r>
    <w:r>
      <w:rPr>
        <w:b/>
        <w:sz w:val="20"/>
        <w:szCs w:val="20"/>
      </w:rPr>
      <w:t xml:space="preserve"> Contact Information:</w:t>
    </w:r>
  </w:p>
  <w:p w14:paraId="40D478E3" w14:textId="77777777" w:rsidR="006B4CA1" w:rsidRPr="00C80DE7" w:rsidRDefault="006B4CA1"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14:paraId="322E6825" w14:textId="77777777" w:rsidR="006B4CA1" w:rsidRPr="00C80DE7" w:rsidRDefault="006B4CA1" w:rsidP="00C80DE7">
    <w:pPr>
      <w:pStyle w:val="Footer"/>
      <w:jc w:val="center"/>
      <w:rPr>
        <w:b/>
        <w:sz w:val="20"/>
        <w:szCs w:val="20"/>
        <w:lang w:val="fr-FR"/>
      </w:rPr>
    </w:pPr>
    <w:proofErr w:type="spellStart"/>
    <w:r w:rsidRPr="00C80DE7">
      <w:rPr>
        <w:b/>
        <w:sz w:val="20"/>
        <w:szCs w:val="20"/>
        <w:lang w:val="fr-FR"/>
      </w:rPr>
      <w:t>Telephone</w:t>
    </w:r>
    <w:proofErr w:type="spellEnd"/>
    <w:proofErr w:type="gramStart"/>
    <w:r w:rsidRPr="00C80DE7">
      <w:rPr>
        <w:b/>
        <w:sz w:val="20"/>
        <w:szCs w:val="20"/>
        <w:lang w:val="fr-FR"/>
      </w:rPr>
      <w:t>:  (</w:t>
    </w:r>
    <w:proofErr w:type="gramEnd"/>
    <w:r w:rsidRPr="00C80DE7">
      <w:rPr>
        <w:b/>
        <w:sz w:val="20"/>
        <w:szCs w:val="20"/>
        <w:lang w:val="fr-FR"/>
      </w:rPr>
      <w:t>919) 843-9001</w:t>
    </w:r>
  </w:p>
  <w:p w14:paraId="395E1873" w14:textId="77777777" w:rsidR="006B4CA1" w:rsidRPr="00C80DE7" w:rsidRDefault="006B4CA1"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A24EA" w14:textId="77777777" w:rsidR="00EE2A3A" w:rsidRDefault="00EE2A3A">
      <w:r>
        <w:separator/>
      </w:r>
    </w:p>
  </w:footnote>
  <w:footnote w:type="continuationSeparator" w:id="0">
    <w:p w14:paraId="148C1E20" w14:textId="77777777" w:rsidR="00EE2A3A" w:rsidRDefault="00EE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83420" w14:textId="77777777" w:rsidR="006B4CA1" w:rsidRDefault="006B4CA1"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45E27" w14:textId="77777777" w:rsidR="006B4CA1" w:rsidRDefault="006B4CA1"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4181" w14:textId="77777777" w:rsidR="006B4CA1" w:rsidRPr="007A1B15" w:rsidRDefault="006B4CA1" w:rsidP="007A1B15">
    <w:pPr>
      <w:pStyle w:val="Header"/>
      <w:ind w:right="360"/>
      <w:rPr>
        <w:b/>
        <w:sz w:val="20"/>
        <w:szCs w:val="20"/>
      </w:rPr>
    </w:pPr>
    <w:r w:rsidRPr="007A1B15">
      <w:rPr>
        <w:b/>
        <w:sz w:val="20"/>
        <w:szCs w:val="20"/>
      </w:rPr>
      <w:t>The Rho Chi Society</w:t>
    </w:r>
  </w:p>
  <w:p w14:paraId="5050CDBA" w14:textId="77777777" w:rsidR="006B4CA1" w:rsidRPr="007A1B15" w:rsidRDefault="006B4CA1" w:rsidP="007A1B15">
    <w:pPr>
      <w:pStyle w:val="Header"/>
      <w:ind w:right="360"/>
      <w:rPr>
        <w:b/>
        <w:sz w:val="20"/>
        <w:szCs w:val="20"/>
      </w:rPr>
    </w:pPr>
    <w:r w:rsidRPr="007A1B15">
      <w:rPr>
        <w:b/>
        <w:sz w:val="20"/>
        <w:szCs w:val="20"/>
      </w:rPr>
      <w:t xml:space="preserve">Annual Chapter Report </w:t>
    </w:r>
  </w:p>
  <w:p w14:paraId="46F12692" w14:textId="77777777" w:rsidR="006B4CA1" w:rsidRDefault="006B4CA1" w:rsidP="007A1B15">
    <w:pPr>
      <w:pStyle w:val="Header"/>
      <w:ind w:right="360"/>
      <w:rPr>
        <w:b/>
        <w:sz w:val="20"/>
        <w:szCs w:val="20"/>
      </w:rPr>
    </w:pPr>
  </w:p>
  <w:p w14:paraId="2C618C40" w14:textId="77777777" w:rsidR="006B4CA1" w:rsidRPr="007A1B15" w:rsidRDefault="006B4CA1"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AFD2B" w14:textId="77777777" w:rsidR="006B4CA1" w:rsidRDefault="006B4CA1" w:rsidP="00894460">
    <w:pPr>
      <w:pStyle w:val="Header"/>
      <w:jc w:val="center"/>
      <w:rPr>
        <w:sz w:val="20"/>
      </w:rPr>
    </w:pPr>
    <w:r>
      <w:rPr>
        <w:noProof/>
        <w:sz w:val="20"/>
      </w:rPr>
      <w:drawing>
        <wp:inline distT="0" distB="0" distL="0" distR="0" wp14:anchorId="25DD45A4" wp14:editId="34C55DE6">
          <wp:extent cx="1314450" cy="914400"/>
          <wp:effectExtent l="19050" t="0" r="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blip>
                  <a:srcRect/>
                  <a:stretch>
                    <a:fillRect/>
                  </a:stretch>
                </pic:blipFill>
                <pic:spPr bwMode="auto">
                  <a:xfrm>
                    <a:off x="0" y="0"/>
                    <a:ext cx="1314450" cy="914400"/>
                  </a:xfrm>
                  <a:prstGeom prst="rect">
                    <a:avLst/>
                  </a:prstGeom>
                  <a:solidFill>
                    <a:srgbClr val="FFFFFF"/>
                  </a:solidFill>
                  <a:ln w="9525">
                    <a:noFill/>
                    <a:miter lim="800000"/>
                    <a:headEnd/>
                    <a:tailEnd/>
                  </a:ln>
                </pic:spPr>
              </pic:pic>
            </a:graphicData>
          </a:graphic>
        </wp:inline>
      </w:drawing>
    </w:r>
  </w:p>
  <w:p w14:paraId="426F3C8D" w14:textId="77777777" w:rsidR="006B4CA1" w:rsidRPr="007A1B15" w:rsidRDefault="006B4CA1"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B5F27"/>
    <w:multiLevelType w:val="hybridMultilevel"/>
    <w:tmpl w:val="D44C206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9C97730"/>
    <w:multiLevelType w:val="hybridMultilevel"/>
    <w:tmpl w:val="7EB2E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443369"/>
    <w:multiLevelType w:val="hybridMultilevel"/>
    <w:tmpl w:val="1C0EB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155FA8"/>
    <w:multiLevelType w:val="hybridMultilevel"/>
    <w:tmpl w:val="D44C206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E4345"/>
    <w:multiLevelType w:val="hybridMultilevel"/>
    <w:tmpl w:val="D44C206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17A2DB4"/>
    <w:multiLevelType w:val="hybridMultilevel"/>
    <w:tmpl w:val="D44C206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5"/>
  </w:num>
  <w:num w:numId="3">
    <w:abstractNumId w:val="1"/>
  </w:num>
  <w:num w:numId="4">
    <w:abstractNumId w:val="3"/>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2208F"/>
    <w:rsid w:val="000326D0"/>
    <w:rsid w:val="000327D6"/>
    <w:rsid w:val="00032A22"/>
    <w:rsid w:val="00045BF9"/>
    <w:rsid w:val="00046F83"/>
    <w:rsid w:val="000A27E9"/>
    <w:rsid w:val="000A391D"/>
    <w:rsid w:val="000C0316"/>
    <w:rsid w:val="000D40B6"/>
    <w:rsid w:val="000D6050"/>
    <w:rsid w:val="001333F1"/>
    <w:rsid w:val="00144676"/>
    <w:rsid w:val="0015190F"/>
    <w:rsid w:val="00172F5D"/>
    <w:rsid w:val="00180CC2"/>
    <w:rsid w:val="001C08EA"/>
    <w:rsid w:val="001C61A4"/>
    <w:rsid w:val="001D1D15"/>
    <w:rsid w:val="001D3230"/>
    <w:rsid w:val="001D7430"/>
    <w:rsid w:val="00200FD4"/>
    <w:rsid w:val="00211D3B"/>
    <w:rsid w:val="00222D73"/>
    <w:rsid w:val="0025449F"/>
    <w:rsid w:val="00255D18"/>
    <w:rsid w:val="0028031C"/>
    <w:rsid w:val="002962BB"/>
    <w:rsid w:val="002A4302"/>
    <w:rsid w:val="002E7D43"/>
    <w:rsid w:val="002F3714"/>
    <w:rsid w:val="002F7106"/>
    <w:rsid w:val="00326CD8"/>
    <w:rsid w:val="00335550"/>
    <w:rsid w:val="00344EFF"/>
    <w:rsid w:val="00354E57"/>
    <w:rsid w:val="00370BAE"/>
    <w:rsid w:val="003C5287"/>
    <w:rsid w:val="003C66FA"/>
    <w:rsid w:val="003E1E95"/>
    <w:rsid w:val="003E6A91"/>
    <w:rsid w:val="00412741"/>
    <w:rsid w:val="00417417"/>
    <w:rsid w:val="00421DAB"/>
    <w:rsid w:val="00427160"/>
    <w:rsid w:val="00427811"/>
    <w:rsid w:val="00434C80"/>
    <w:rsid w:val="00472F29"/>
    <w:rsid w:val="004774D6"/>
    <w:rsid w:val="00485918"/>
    <w:rsid w:val="00492C1E"/>
    <w:rsid w:val="004C47C8"/>
    <w:rsid w:val="00504D80"/>
    <w:rsid w:val="005159A1"/>
    <w:rsid w:val="005232E9"/>
    <w:rsid w:val="00530CB5"/>
    <w:rsid w:val="0053599E"/>
    <w:rsid w:val="00541FC9"/>
    <w:rsid w:val="00552CA2"/>
    <w:rsid w:val="00555066"/>
    <w:rsid w:val="00560DD0"/>
    <w:rsid w:val="00577ABD"/>
    <w:rsid w:val="005976BC"/>
    <w:rsid w:val="005A290D"/>
    <w:rsid w:val="005C0622"/>
    <w:rsid w:val="005C357A"/>
    <w:rsid w:val="005D26EE"/>
    <w:rsid w:val="005D3E4F"/>
    <w:rsid w:val="005D74BA"/>
    <w:rsid w:val="005F3A28"/>
    <w:rsid w:val="00616A4A"/>
    <w:rsid w:val="0061733D"/>
    <w:rsid w:val="00622D20"/>
    <w:rsid w:val="006264C4"/>
    <w:rsid w:val="00636FF2"/>
    <w:rsid w:val="006437CB"/>
    <w:rsid w:val="00653525"/>
    <w:rsid w:val="00670337"/>
    <w:rsid w:val="00676DA3"/>
    <w:rsid w:val="00682A29"/>
    <w:rsid w:val="00685C27"/>
    <w:rsid w:val="00694CE6"/>
    <w:rsid w:val="006A5E87"/>
    <w:rsid w:val="006B0F97"/>
    <w:rsid w:val="006B4CA1"/>
    <w:rsid w:val="006D30E3"/>
    <w:rsid w:val="006D4467"/>
    <w:rsid w:val="006F764F"/>
    <w:rsid w:val="007005A8"/>
    <w:rsid w:val="00703467"/>
    <w:rsid w:val="0072404F"/>
    <w:rsid w:val="00735A6A"/>
    <w:rsid w:val="00741034"/>
    <w:rsid w:val="007453FD"/>
    <w:rsid w:val="00761A8D"/>
    <w:rsid w:val="00762EEC"/>
    <w:rsid w:val="00767700"/>
    <w:rsid w:val="007A1B15"/>
    <w:rsid w:val="007C36FF"/>
    <w:rsid w:val="007C37EA"/>
    <w:rsid w:val="007E3B2C"/>
    <w:rsid w:val="007F4E59"/>
    <w:rsid w:val="00826FB4"/>
    <w:rsid w:val="00847156"/>
    <w:rsid w:val="00856054"/>
    <w:rsid w:val="00894460"/>
    <w:rsid w:val="008A2566"/>
    <w:rsid w:val="008A46A9"/>
    <w:rsid w:val="008D12FC"/>
    <w:rsid w:val="00923F38"/>
    <w:rsid w:val="00924B28"/>
    <w:rsid w:val="00942B41"/>
    <w:rsid w:val="00976225"/>
    <w:rsid w:val="009A5B1C"/>
    <w:rsid w:val="009A726F"/>
    <w:rsid w:val="009E4185"/>
    <w:rsid w:val="009E769E"/>
    <w:rsid w:val="00A00399"/>
    <w:rsid w:val="00A105D8"/>
    <w:rsid w:val="00A11178"/>
    <w:rsid w:val="00A12717"/>
    <w:rsid w:val="00A228E2"/>
    <w:rsid w:val="00A22937"/>
    <w:rsid w:val="00A272F8"/>
    <w:rsid w:val="00A522CD"/>
    <w:rsid w:val="00A857E0"/>
    <w:rsid w:val="00A96AC5"/>
    <w:rsid w:val="00AC0004"/>
    <w:rsid w:val="00AC6797"/>
    <w:rsid w:val="00AD022E"/>
    <w:rsid w:val="00AD51E3"/>
    <w:rsid w:val="00AF6605"/>
    <w:rsid w:val="00B1326E"/>
    <w:rsid w:val="00B226CB"/>
    <w:rsid w:val="00B34FD4"/>
    <w:rsid w:val="00B40439"/>
    <w:rsid w:val="00B451EF"/>
    <w:rsid w:val="00B5082C"/>
    <w:rsid w:val="00B52C18"/>
    <w:rsid w:val="00B556B0"/>
    <w:rsid w:val="00B77DA8"/>
    <w:rsid w:val="00B81F50"/>
    <w:rsid w:val="00B9203D"/>
    <w:rsid w:val="00BC0EB0"/>
    <w:rsid w:val="00BC1D1B"/>
    <w:rsid w:val="00BE3C5E"/>
    <w:rsid w:val="00C0192C"/>
    <w:rsid w:val="00C033A5"/>
    <w:rsid w:val="00C14B09"/>
    <w:rsid w:val="00C14B7C"/>
    <w:rsid w:val="00C15049"/>
    <w:rsid w:val="00C26F88"/>
    <w:rsid w:val="00C30085"/>
    <w:rsid w:val="00C312B5"/>
    <w:rsid w:val="00C46CE9"/>
    <w:rsid w:val="00C5222F"/>
    <w:rsid w:val="00C61B8A"/>
    <w:rsid w:val="00C63D76"/>
    <w:rsid w:val="00C66579"/>
    <w:rsid w:val="00C706C2"/>
    <w:rsid w:val="00C7617B"/>
    <w:rsid w:val="00C80DE7"/>
    <w:rsid w:val="00C91076"/>
    <w:rsid w:val="00CB4513"/>
    <w:rsid w:val="00D03865"/>
    <w:rsid w:val="00D11776"/>
    <w:rsid w:val="00D62CBF"/>
    <w:rsid w:val="00D657C6"/>
    <w:rsid w:val="00D81EBB"/>
    <w:rsid w:val="00D96A3E"/>
    <w:rsid w:val="00DC6700"/>
    <w:rsid w:val="00DD0407"/>
    <w:rsid w:val="00DE0637"/>
    <w:rsid w:val="00DE54F0"/>
    <w:rsid w:val="00DF2055"/>
    <w:rsid w:val="00E0253D"/>
    <w:rsid w:val="00E21795"/>
    <w:rsid w:val="00E37302"/>
    <w:rsid w:val="00E447D9"/>
    <w:rsid w:val="00E60E82"/>
    <w:rsid w:val="00E735D1"/>
    <w:rsid w:val="00E81C01"/>
    <w:rsid w:val="00E831DB"/>
    <w:rsid w:val="00E94C64"/>
    <w:rsid w:val="00EB3609"/>
    <w:rsid w:val="00ED64D7"/>
    <w:rsid w:val="00EE1C47"/>
    <w:rsid w:val="00EE2A3A"/>
    <w:rsid w:val="00EE3BF7"/>
    <w:rsid w:val="00EE5220"/>
    <w:rsid w:val="00EF4177"/>
    <w:rsid w:val="00EF73C8"/>
    <w:rsid w:val="00F34B42"/>
    <w:rsid w:val="00F749FB"/>
    <w:rsid w:val="00F75F9F"/>
    <w:rsid w:val="00FA4E46"/>
    <w:rsid w:val="00FA6233"/>
    <w:rsid w:val="00FB0B89"/>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F4957"/>
  <w15:docId w15:val="{87D5CFC1-3E4A-4964-B094-674D5BB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link w:val="BodyTextIndentChar"/>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paragraph" w:styleId="ListParagraph">
    <w:name w:val="List Paragraph"/>
    <w:basedOn w:val="Normal"/>
    <w:uiPriority w:val="34"/>
    <w:qFormat/>
    <w:rsid w:val="00FA6233"/>
    <w:pPr>
      <w:ind w:left="720"/>
      <w:contextualSpacing/>
    </w:pPr>
    <w:rPr>
      <w:rFonts w:ascii="Calibri" w:eastAsia="Calibri" w:hAnsi="Calibri"/>
    </w:rPr>
  </w:style>
  <w:style w:type="character" w:customStyle="1" w:styleId="BodyTextIndentChar">
    <w:name w:val="Body Text Indent Char"/>
    <w:link w:val="BodyTextIndent"/>
    <w:rsid w:val="006703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EEF72-B762-4800-8251-3E988E9D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20313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creator>Karen Rascati</dc:creator>
  <cp:lastModifiedBy>Moriarty, Gail R</cp:lastModifiedBy>
  <cp:revision>2</cp:revision>
  <cp:lastPrinted>2014-09-12T14:44:00Z</cp:lastPrinted>
  <dcterms:created xsi:type="dcterms:W3CDTF">2017-05-23T13:34:00Z</dcterms:created>
  <dcterms:modified xsi:type="dcterms:W3CDTF">2017-05-23T13:34:00Z</dcterms:modified>
</cp:coreProperties>
</file>