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6F764F">
      <w:pPr>
        <w:pStyle w:val="Title"/>
        <w:rPr>
          <w:rFonts w:ascii="Arial" w:hAnsi="Arial" w:cs="Arial"/>
        </w:rPr>
      </w:pPr>
      <w:bookmarkStart w:id="0" w:name="_GoBack"/>
      <w:bookmarkEnd w:id="0"/>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5F3A28" w:rsidRPr="00826FB4" w:rsidRDefault="005F3A28">
      <w:pPr>
        <w:pStyle w:val="Subtitle"/>
        <w:rPr>
          <w:rFonts w:ascii="Arial" w:hAnsi="Arial" w:cs="Arial"/>
          <w:b w:val="0"/>
          <w:bCs w:val="0"/>
          <w:sz w:val="24"/>
        </w:rPr>
      </w:pPr>
    </w:p>
    <w:p w:rsidR="00DC6700" w:rsidRPr="00826FB4" w:rsidRDefault="00DC6700">
      <w:pPr>
        <w:pStyle w:val="Subtitle"/>
        <w:rPr>
          <w:rFonts w:ascii="Arial" w:hAnsi="Arial" w:cs="Arial"/>
          <w:bCs w:val="0"/>
          <w:sz w:val="24"/>
        </w:rPr>
      </w:pPr>
      <w:r w:rsidRPr="00826FB4">
        <w:rPr>
          <w:rFonts w:ascii="Arial" w:hAnsi="Arial" w:cs="Arial"/>
          <w:bCs w:val="0"/>
          <w:sz w:val="24"/>
        </w:rPr>
        <w:t>General formatting guidelines:</w:t>
      </w:r>
    </w:p>
    <w:p w:rsidR="00DC6700" w:rsidRPr="00826FB4" w:rsidRDefault="00DC6700" w:rsidP="00AC6797">
      <w:pPr>
        <w:pStyle w:val="Subtitle"/>
        <w:numPr>
          <w:ilvl w:val="0"/>
          <w:numId w:val="1"/>
        </w:numPr>
        <w:rPr>
          <w:rFonts w:ascii="Arial" w:hAnsi="Arial" w:cs="Arial"/>
          <w:bCs w:val="0"/>
          <w:sz w:val="24"/>
        </w:rPr>
      </w:pPr>
      <w:r w:rsidRPr="00826FB4">
        <w:rPr>
          <w:rFonts w:ascii="Arial" w:hAnsi="Arial" w:cs="Arial"/>
          <w:bCs w:val="0"/>
          <w:sz w:val="24"/>
        </w:rPr>
        <w:t>Adhere to the page</w:t>
      </w:r>
      <w:r w:rsidR="007C37EA">
        <w:rPr>
          <w:rFonts w:ascii="Arial" w:hAnsi="Arial" w:cs="Arial"/>
          <w:bCs w:val="0"/>
          <w:sz w:val="24"/>
        </w:rPr>
        <w:t>/word</w:t>
      </w:r>
      <w:r w:rsidRPr="00826FB4">
        <w:rPr>
          <w:rFonts w:ascii="Arial" w:hAnsi="Arial" w:cs="Arial"/>
          <w:bCs w:val="0"/>
          <w:sz w:val="24"/>
        </w:rPr>
        <w:t xml:space="preserve"> limitations specified in each section.</w:t>
      </w:r>
    </w:p>
    <w:p w:rsidR="00DC6700" w:rsidRDefault="00DC6700" w:rsidP="00AC6797">
      <w:pPr>
        <w:pStyle w:val="Subtitle"/>
        <w:numPr>
          <w:ilvl w:val="0"/>
          <w:numId w:val="1"/>
        </w:numPr>
        <w:rPr>
          <w:rFonts w:ascii="Arial" w:hAnsi="Arial" w:cs="Arial"/>
          <w:bCs w:val="0"/>
          <w:sz w:val="24"/>
        </w:rPr>
      </w:pPr>
      <w:r w:rsidRPr="00826FB4">
        <w:rPr>
          <w:rFonts w:ascii="Arial" w:hAnsi="Arial" w:cs="Arial"/>
          <w:bCs w:val="0"/>
          <w:sz w:val="24"/>
        </w:rPr>
        <w:t>Use 12 point</w:t>
      </w:r>
      <w:r w:rsidR="004C47C8" w:rsidRPr="00826FB4">
        <w:rPr>
          <w:rFonts w:ascii="Arial" w:hAnsi="Arial" w:cs="Arial"/>
          <w:bCs w:val="0"/>
          <w:sz w:val="24"/>
        </w:rPr>
        <w:t>, Times-New Roman,</w:t>
      </w:r>
      <w:r w:rsidRPr="00826FB4">
        <w:rPr>
          <w:rFonts w:ascii="Arial" w:hAnsi="Arial" w:cs="Arial"/>
          <w:bCs w:val="0"/>
          <w:sz w:val="24"/>
        </w:rPr>
        <w:t xml:space="preserve"> font.</w:t>
      </w:r>
    </w:p>
    <w:p w:rsidR="00ED64D7" w:rsidRDefault="00412741" w:rsidP="00AC6797">
      <w:pPr>
        <w:pStyle w:val="Subtitle"/>
        <w:numPr>
          <w:ilvl w:val="0"/>
          <w:numId w:val="1"/>
        </w:numPr>
        <w:rPr>
          <w:rFonts w:ascii="Arial" w:hAnsi="Arial" w:cs="Arial"/>
          <w:bCs w:val="0"/>
          <w:sz w:val="24"/>
        </w:rPr>
      </w:pPr>
      <w:r w:rsidRPr="00826FB4">
        <w:rPr>
          <w:rFonts w:ascii="Arial" w:hAnsi="Arial" w:cs="Arial"/>
          <w:bCs w:val="0"/>
          <w:sz w:val="24"/>
        </w:rPr>
        <w:t>Do not include any attachments or appendi</w:t>
      </w:r>
      <w:r w:rsidR="00DC6700" w:rsidRPr="00826FB4">
        <w:rPr>
          <w:rFonts w:ascii="Arial" w:hAnsi="Arial" w:cs="Arial"/>
          <w:bCs w:val="0"/>
          <w:sz w:val="24"/>
        </w:rPr>
        <w:t>c</w:t>
      </w:r>
      <w:r w:rsidRPr="00826FB4">
        <w:rPr>
          <w:rFonts w:ascii="Arial" w:hAnsi="Arial" w:cs="Arial"/>
          <w:bCs w:val="0"/>
          <w:sz w:val="24"/>
        </w:rPr>
        <w:t>es</w:t>
      </w:r>
      <w:r w:rsidR="00DC6700" w:rsidRPr="00826FB4">
        <w:rPr>
          <w:rFonts w:ascii="Arial" w:hAnsi="Arial" w:cs="Arial"/>
          <w:bCs w:val="0"/>
          <w:sz w:val="24"/>
        </w:rPr>
        <w:t>.</w:t>
      </w:r>
      <w:r w:rsidRPr="00826FB4">
        <w:rPr>
          <w:rFonts w:ascii="Arial" w:hAnsi="Arial" w:cs="Arial"/>
          <w:bCs w:val="0"/>
          <w:sz w:val="24"/>
        </w:rPr>
        <w:t xml:space="preserve"> </w:t>
      </w:r>
    </w:p>
    <w:p w:rsidR="00DC6700" w:rsidRPr="00826FB4" w:rsidRDefault="00ED64D7" w:rsidP="00AC6797">
      <w:pPr>
        <w:pStyle w:val="Subtitle"/>
        <w:numPr>
          <w:ilvl w:val="0"/>
          <w:numId w:val="1"/>
        </w:numPr>
        <w:rPr>
          <w:rFonts w:ascii="Arial" w:hAnsi="Arial" w:cs="Arial"/>
          <w:bCs w:val="0"/>
          <w:sz w:val="24"/>
        </w:rPr>
      </w:pPr>
      <w:r>
        <w:rPr>
          <w:rFonts w:ascii="Arial" w:hAnsi="Arial" w:cs="Arial"/>
          <w:bCs w:val="0"/>
          <w:sz w:val="24"/>
        </w:rPr>
        <w:t>Submit as a Word Document.</w:t>
      </w:r>
      <w:r w:rsidR="00412741" w:rsidRPr="00826FB4">
        <w:rPr>
          <w:rFonts w:ascii="Arial" w:hAnsi="Arial" w:cs="Arial"/>
          <w:bCs w:val="0"/>
          <w:sz w:val="24"/>
        </w:rPr>
        <w:t xml:space="preserve"> </w:t>
      </w:r>
    </w:p>
    <w:p w:rsidR="0072404F" w:rsidRPr="00F34B42" w:rsidRDefault="0072404F">
      <w:pPr>
        <w:pStyle w:val="Subtitle"/>
        <w:rPr>
          <w:rFonts w:ascii="Arial" w:hAnsi="Arial" w:cs="Arial"/>
          <w:b w:val="0"/>
          <w:bCs w:val="0"/>
          <w:sz w:val="24"/>
        </w:rPr>
      </w:pPr>
    </w:p>
    <w:p w:rsidR="00E95853" w:rsidRPr="00AC7F4A" w:rsidRDefault="00E95853" w:rsidP="00E95853">
      <w:pPr>
        <w:pStyle w:val="Subtitle"/>
        <w:rPr>
          <w:b w:val="0"/>
          <w:bCs w:val="0"/>
          <w:sz w:val="24"/>
        </w:rPr>
      </w:pPr>
      <w:r w:rsidRPr="00AC7F4A">
        <w:rPr>
          <w:b w:val="0"/>
          <w:bCs w:val="0"/>
          <w:sz w:val="24"/>
        </w:rPr>
        <w:t xml:space="preserve">Date of report submission: </w:t>
      </w:r>
      <w:r w:rsidR="00812EC5">
        <w:rPr>
          <w:b w:val="0"/>
          <w:bCs w:val="0"/>
          <w:sz w:val="24"/>
        </w:rPr>
        <w:t>May 15</w:t>
      </w:r>
      <w:r w:rsidRPr="00AC7F4A">
        <w:rPr>
          <w:b w:val="0"/>
          <w:bCs w:val="0"/>
          <w:sz w:val="24"/>
        </w:rPr>
        <w:t>, 2016</w:t>
      </w:r>
    </w:p>
    <w:p w:rsidR="00E95853" w:rsidRPr="00AC7F4A" w:rsidRDefault="00E95853" w:rsidP="00E95853">
      <w:r w:rsidRPr="00AC7F4A">
        <w:t>Name of School/College: South Dakota State University</w:t>
      </w:r>
    </w:p>
    <w:p w:rsidR="00E95853" w:rsidRPr="00AC7F4A" w:rsidRDefault="00E95853" w:rsidP="00E95853">
      <w:r w:rsidRPr="00AC7F4A">
        <w:t>Chapter name and region: Tau chapter Region V</w:t>
      </w:r>
    </w:p>
    <w:p w:rsidR="00E95853" w:rsidRPr="00AC7F4A" w:rsidRDefault="00E95853" w:rsidP="00E95853">
      <w:r w:rsidRPr="00AC7F4A">
        <w:t xml:space="preserve">Chapter advisor’s name and e-mail address: </w:t>
      </w:r>
    </w:p>
    <w:p w:rsidR="00E95853" w:rsidRPr="00AC7F4A" w:rsidRDefault="00E95853" w:rsidP="00E95853">
      <w:pPr>
        <w:ind w:left="540"/>
      </w:pPr>
      <w:r w:rsidRPr="00AC7F4A">
        <w:t xml:space="preserve">Dr. </w:t>
      </w:r>
      <w:proofErr w:type="spellStart"/>
      <w:r w:rsidRPr="00AC7F4A">
        <w:t>Xiangming</w:t>
      </w:r>
      <w:proofErr w:type="spellEnd"/>
      <w:r w:rsidRPr="00AC7F4A">
        <w:t xml:space="preserve"> Guan</w:t>
      </w:r>
      <w:r w:rsidRPr="00AC7F4A">
        <w:tab/>
        <w:t xml:space="preserve">   </w:t>
      </w:r>
      <w:r w:rsidRPr="00AC7F4A">
        <w:tab/>
        <w:t>Xiangming.Guan@sdstate.edu</w:t>
      </w:r>
    </w:p>
    <w:p w:rsidR="00E95853" w:rsidRPr="00AC7F4A" w:rsidRDefault="00E95853" w:rsidP="00E95853">
      <w:pPr>
        <w:ind w:firstLine="540"/>
        <w:rPr>
          <w:b/>
          <w:bCs/>
        </w:rPr>
      </w:pPr>
      <w:r w:rsidRPr="00AC7F4A">
        <w:t>Dr. James Clem</w:t>
      </w:r>
      <w:r w:rsidRPr="00AC7F4A">
        <w:tab/>
      </w:r>
      <w:r w:rsidRPr="00AC7F4A">
        <w:tab/>
      </w:r>
      <w:r w:rsidRPr="00AC7F4A">
        <w:tab/>
        <w:t>James.Clem@sdstate.edu</w:t>
      </w:r>
    </w:p>
    <w:p w:rsidR="00E95853" w:rsidRPr="00AC7F4A" w:rsidRDefault="00E95853" w:rsidP="00E95853"/>
    <w:p w:rsidR="00E95853" w:rsidRPr="00AC7F4A" w:rsidRDefault="00E95853" w:rsidP="00E95853">
      <w:r w:rsidRPr="00AC7F4A">
        <w:t xml:space="preserve">Delegate who attended the Rho Chi Annual Meeting: </w:t>
      </w:r>
      <w:r>
        <w:t xml:space="preserve">Nikki </w:t>
      </w:r>
      <w:proofErr w:type="spellStart"/>
      <w:r>
        <w:t>Heeren</w:t>
      </w:r>
      <w:proofErr w:type="spellEnd"/>
    </w:p>
    <w:p w:rsidR="00E95853" w:rsidRPr="00AC7F4A" w:rsidRDefault="00E95853" w:rsidP="00E95853"/>
    <w:p w:rsidR="00E95853" w:rsidRPr="00AC7F4A" w:rsidRDefault="00E95853" w:rsidP="00E95853">
      <w:r w:rsidRPr="00AC7F4A">
        <w:t xml:space="preserve">Date delegate’s name </w:t>
      </w:r>
      <w:r>
        <w:t>submitted to Rho Chi</w:t>
      </w:r>
      <w:r w:rsidRPr="00AC7F4A">
        <w:t>:</w:t>
      </w:r>
      <w:r>
        <w:t xml:space="preserve"> February 2016</w:t>
      </w:r>
    </w:p>
    <w:p w:rsidR="00E95853" w:rsidRPr="00AC7F4A" w:rsidRDefault="00E95853" w:rsidP="00E95853"/>
    <w:p w:rsidR="00E95853" w:rsidRDefault="00E95853" w:rsidP="00E95853">
      <w:r w:rsidRPr="00AC7F4A">
        <w:t>Past year’s officers and e-mail addresses:</w:t>
      </w:r>
    </w:p>
    <w:p w:rsidR="00E95853" w:rsidRPr="00AC7F4A" w:rsidRDefault="00E95853" w:rsidP="00E95853"/>
    <w:p w:rsidR="00E95853" w:rsidRPr="00AC7F4A" w:rsidRDefault="00E95853" w:rsidP="00E95853">
      <w:r w:rsidRPr="00AC7F4A">
        <w:t>President:</w:t>
      </w:r>
      <w:r>
        <w:tab/>
      </w:r>
      <w:r>
        <w:tab/>
        <w:t>Michael Meier</w:t>
      </w:r>
      <w:r>
        <w:tab/>
      </w:r>
      <w:r>
        <w:tab/>
        <w:t>Michael.Meier@jacks.sdstate.edu</w:t>
      </w:r>
    </w:p>
    <w:p w:rsidR="00E95853" w:rsidRPr="00AC7F4A" w:rsidRDefault="00E95853" w:rsidP="00E95853">
      <w:r w:rsidRPr="00AC7F4A">
        <w:t>Vice President:</w:t>
      </w:r>
      <w:r>
        <w:tab/>
        <w:t>Stephanie Demers</w:t>
      </w:r>
      <w:r>
        <w:tab/>
        <w:t>Stephanie.Demers@jacks.sdstate.edu</w:t>
      </w:r>
    </w:p>
    <w:p w:rsidR="00E95853" w:rsidRPr="00AC7F4A" w:rsidRDefault="00E95853" w:rsidP="00E95853">
      <w:r>
        <w:t>Secretary/</w:t>
      </w:r>
      <w:r w:rsidRPr="00AC7F4A">
        <w:t>Treasurer:</w:t>
      </w:r>
      <w:r>
        <w:tab/>
        <w:t xml:space="preserve">Jenna </w:t>
      </w:r>
      <w:proofErr w:type="spellStart"/>
      <w:r>
        <w:t>Heyen</w:t>
      </w:r>
      <w:proofErr w:type="spellEnd"/>
      <w:r>
        <w:tab/>
      </w:r>
      <w:r>
        <w:tab/>
        <w:t>Jenna.Specht@jacks.sdstate.edu</w:t>
      </w:r>
    </w:p>
    <w:p w:rsidR="00E95853" w:rsidRDefault="00E95853" w:rsidP="00E95853">
      <w:r w:rsidRPr="00AC7F4A">
        <w:t>Historian:</w:t>
      </w:r>
      <w:r>
        <w:tab/>
      </w:r>
      <w:r>
        <w:tab/>
        <w:t>Brittany Bailey</w:t>
      </w:r>
      <w:r>
        <w:tab/>
      </w:r>
      <w:hyperlink r:id="rId8" w:history="1">
        <w:r w:rsidRPr="00BA40D3">
          <w:rPr>
            <w:rStyle w:val="Hyperlink"/>
          </w:rPr>
          <w:t>Brittany.Bailey@jacks.sdstate.edu</w:t>
        </w:r>
      </w:hyperlink>
    </w:p>
    <w:p w:rsidR="00E95853" w:rsidRPr="00AC7F4A" w:rsidRDefault="00E95853" w:rsidP="00E95853"/>
    <w:p w:rsidR="00E95853" w:rsidRDefault="00E95853" w:rsidP="00E95853">
      <w:r w:rsidRPr="00AC7F4A">
        <w:t>New officers and e-mail addresses for next academic year:</w:t>
      </w:r>
    </w:p>
    <w:p w:rsidR="00E95853" w:rsidRPr="00AC7F4A" w:rsidRDefault="00E95853" w:rsidP="00E95853"/>
    <w:p w:rsidR="00E95853" w:rsidRPr="00AC7F4A" w:rsidRDefault="00E95853" w:rsidP="00E95853">
      <w:r w:rsidRPr="00AC7F4A">
        <w:t>President:</w:t>
      </w:r>
      <w:r>
        <w:tab/>
      </w:r>
      <w:r>
        <w:tab/>
        <w:t xml:space="preserve">Jade </w:t>
      </w:r>
      <w:proofErr w:type="spellStart"/>
      <w:r>
        <w:t>Kutzke</w:t>
      </w:r>
      <w:proofErr w:type="spellEnd"/>
      <w:r>
        <w:tab/>
      </w:r>
      <w:r>
        <w:tab/>
        <w:t>Jade.Kutzke@jacks.sdstate.edu</w:t>
      </w:r>
    </w:p>
    <w:p w:rsidR="00E95853" w:rsidRPr="00AC7F4A" w:rsidRDefault="00E95853" w:rsidP="00E95853">
      <w:r w:rsidRPr="00AC7F4A">
        <w:t>Vice President:</w:t>
      </w:r>
      <w:r>
        <w:tab/>
        <w:t>Casey Hettinger</w:t>
      </w:r>
      <w:r>
        <w:tab/>
        <w:t>Casey.Hettinger@jacks.sdstate.edu</w:t>
      </w:r>
    </w:p>
    <w:p w:rsidR="00E95853" w:rsidRPr="00AC7F4A" w:rsidRDefault="00E95853" w:rsidP="00E95853">
      <w:r w:rsidRPr="00AC7F4A">
        <w:t>Secretary</w:t>
      </w:r>
      <w:r>
        <w:t>/</w:t>
      </w:r>
      <w:r w:rsidRPr="00AC7F4A">
        <w:t>Treasurer:</w:t>
      </w:r>
      <w:r>
        <w:tab/>
        <w:t xml:space="preserve">Maggie </w:t>
      </w:r>
      <w:proofErr w:type="spellStart"/>
      <w:r>
        <w:t>Orn</w:t>
      </w:r>
      <w:proofErr w:type="spellEnd"/>
      <w:r>
        <w:tab/>
      </w:r>
      <w:r>
        <w:tab/>
        <w:t>Maggie.Orn@jacks.sdstate.edu</w:t>
      </w:r>
    </w:p>
    <w:p w:rsidR="00E95853" w:rsidRPr="00AC7F4A" w:rsidRDefault="00E95853" w:rsidP="00E95853">
      <w:r w:rsidRPr="00AC7F4A">
        <w:t>Historian:</w:t>
      </w:r>
      <w:r>
        <w:tab/>
      </w:r>
      <w:r>
        <w:tab/>
        <w:t>Elizabeth Klein</w:t>
      </w:r>
      <w:r>
        <w:tab/>
        <w:t>Elizabeth.Hipp@jacks.sdstate.edu</w:t>
      </w:r>
    </w:p>
    <w:p w:rsidR="00E95853" w:rsidRPr="00AC7F4A" w:rsidRDefault="00E95853" w:rsidP="00E95853">
      <w:pPr>
        <w:rPr>
          <w:b/>
          <w:bCs/>
        </w:rPr>
      </w:pPr>
    </w:p>
    <w:p w:rsidR="00E95853" w:rsidRDefault="00E95853" w:rsidP="00E95853">
      <w:pPr>
        <w:rPr>
          <w:bCs/>
        </w:rPr>
      </w:pPr>
      <w:r w:rsidRPr="00AC7F4A">
        <w:rPr>
          <w:bCs/>
        </w:rPr>
        <w:t>Number of Rho Chi student members at college or school, listed by class year and program (and by campus if more than one campus):</w:t>
      </w:r>
    </w:p>
    <w:p w:rsidR="00E95853" w:rsidRDefault="00E95853" w:rsidP="00E95853">
      <w:pPr>
        <w:rPr>
          <w:bCs/>
        </w:rPr>
      </w:pPr>
      <w:r>
        <w:rPr>
          <w:bCs/>
        </w:rPr>
        <w:t>P4 students: 16</w:t>
      </w:r>
    </w:p>
    <w:p w:rsidR="00E95853" w:rsidRDefault="00E95853" w:rsidP="00E95853">
      <w:pPr>
        <w:rPr>
          <w:bCs/>
        </w:rPr>
      </w:pPr>
      <w:r>
        <w:rPr>
          <w:bCs/>
        </w:rPr>
        <w:t>P3 students: 16</w:t>
      </w:r>
    </w:p>
    <w:p w:rsidR="00E95853" w:rsidRDefault="00E95853" w:rsidP="00E95853">
      <w:pPr>
        <w:rPr>
          <w:bCs/>
        </w:rPr>
      </w:pPr>
      <w:r>
        <w:rPr>
          <w:bCs/>
        </w:rPr>
        <w:t>P2 students: 17</w:t>
      </w:r>
    </w:p>
    <w:p w:rsidR="00D03865" w:rsidRDefault="00D03865" w:rsidP="005F3A28">
      <w:pPr>
        <w:pStyle w:val="BodyTextIndent"/>
        <w:ind w:left="0"/>
        <w:rPr>
          <w:rFonts w:ascii="Arial" w:hAnsi="Arial" w:cs="Arial"/>
          <w:b/>
        </w:rPr>
      </w:pPr>
    </w:p>
    <w:p w:rsidR="00A228E2" w:rsidRDefault="00EB3609" w:rsidP="000F4FB7">
      <w:pPr>
        <w:pStyle w:val="BodyTextIndent"/>
        <w:ind w:left="1170" w:hanging="1170"/>
        <w:rPr>
          <w:rFonts w:ascii="Arial" w:hAnsi="Arial" w:cs="Arial"/>
        </w:rPr>
      </w:pPr>
      <w:r w:rsidRPr="00F34B42">
        <w:rPr>
          <w:rFonts w:ascii="Arial" w:hAnsi="Arial" w:cs="Arial"/>
          <w:b/>
        </w:rPr>
        <w:t>Meetings</w:t>
      </w:r>
      <w:r w:rsidRPr="00F34B42">
        <w:rPr>
          <w:rFonts w:ascii="Arial" w:hAnsi="Arial" w:cs="Arial"/>
        </w:rPr>
        <w:t xml:space="preserve">: </w:t>
      </w:r>
      <w:r w:rsidR="00DC6700">
        <w:rPr>
          <w:rFonts w:ascii="Arial" w:hAnsi="Arial" w:cs="Arial"/>
        </w:rPr>
        <w:t>P</w:t>
      </w:r>
      <w:r w:rsidRPr="00F34B42">
        <w:rPr>
          <w:rFonts w:ascii="Arial" w:hAnsi="Arial" w:cs="Arial"/>
        </w:rPr>
        <w:t>rovide i</w:t>
      </w:r>
      <w:r w:rsidR="0072404F" w:rsidRPr="00F34B42">
        <w:rPr>
          <w:rFonts w:ascii="Arial" w:hAnsi="Arial" w:cs="Arial"/>
        </w:rPr>
        <w:t xml:space="preserve">nformation on meetings held </w:t>
      </w:r>
      <w:r w:rsidR="005F3A28">
        <w:rPr>
          <w:rFonts w:ascii="Arial" w:hAnsi="Arial" w:cs="Arial"/>
        </w:rPr>
        <w:t>in the following tabular format</w:t>
      </w:r>
      <w:r w:rsidR="00B34FD4">
        <w:rPr>
          <w:rFonts w:ascii="Arial" w:hAnsi="Arial" w:cs="Arial"/>
        </w:rPr>
        <w:t xml:space="preserve"> (Limit 1</w:t>
      </w:r>
      <w:r w:rsidR="00541FC9">
        <w:rPr>
          <w:rFonts w:ascii="Arial" w:hAnsi="Arial" w:cs="Arial"/>
        </w:rPr>
        <w:t>.5</w:t>
      </w:r>
      <w:r w:rsidR="00B34FD4">
        <w:rPr>
          <w:rFonts w:ascii="Arial" w:hAnsi="Arial" w:cs="Arial"/>
        </w:rPr>
        <w:t xml:space="preserv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370"/>
        <w:gridCol w:w="2361"/>
        <w:gridCol w:w="2256"/>
      </w:tblGrid>
      <w:tr w:rsidR="005F3A28" w:rsidRPr="003E1E95" w:rsidTr="003E1E95">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Date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Attendance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Agenda</w:t>
            </w:r>
          </w:p>
        </w:tc>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Action Steps</w:t>
            </w:r>
          </w:p>
        </w:tc>
      </w:tr>
      <w:tr w:rsidR="00E95853" w:rsidRPr="003E1E95" w:rsidTr="003E1E95">
        <w:tc>
          <w:tcPr>
            <w:tcW w:w="2286" w:type="dxa"/>
          </w:tcPr>
          <w:p w:rsidR="00E95853" w:rsidRPr="00AC7F4A" w:rsidRDefault="00E95853" w:rsidP="00B04535">
            <w:pPr>
              <w:pStyle w:val="BodyTextIndent"/>
              <w:ind w:left="0"/>
            </w:pPr>
            <w:r>
              <w:t>February 11, 2016</w:t>
            </w:r>
          </w:p>
        </w:tc>
        <w:tc>
          <w:tcPr>
            <w:tcW w:w="2394" w:type="dxa"/>
          </w:tcPr>
          <w:p w:rsidR="00E95853" w:rsidRPr="00AC7F4A" w:rsidRDefault="00E95853" w:rsidP="00B04535">
            <w:pPr>
              <w:pStyle w:val="BodyTextIndent"/>
              <w:ind w:left="0"/>
            </w:pPr>
            <w:r>
              <w:t>All members</w:t>
            </w:r>
          </w:p>
        </w:tc>
        <w:tc>
          <w:tcPr>
            <w:tcW w:w="2394" w:type="dxa"/>
          </w:tcPr>
          <w:p w:rsidR="00E95853" w:rsidRPr="00AC7F4A" w:rsidRDefault="00E95853" w:rsidP="00B04535">
            <w:pPr>
              <w:pStyle w:val="BodyTextIndent"/>
              <w:ind w:left="0"/>
            </w:pPr>
            <w:r>
              <w:t>New initiate selection and delegate selection</w:t>
            </w:r>
          </w:p>
        </w:tc>
        <w:tc>
          <w:tcPr>
            <w:tcW w:w="2286" w:type="dxa"/>
          </w:tcPr>
          <w:p w:rsidR="00E95853" w:rsidRPr="00AC7F4A" w:rsidRDefault="00E95853" w:rsidP="00B04535">
            <w:pPr>
              <w:pStyle w:val="BodyTextIndent"/>
              <w:ind w:left="0"/>
            </w:pPr>
            <w:r>
              <w:t xml:space="preserve">All in favor of allowing new initiates to be invited to join and Nikki </w:t>
            </w:r>
            <w:proofErr w:type="spellStart"/>
            <w:r>
              <w:t>Heeren</w:t>
            </w:r>
            <w:proofErr w:type="spellEnd"/>
            <w:r>
              <w:t xml:space="preserve"> selected as the Rho Chi delegate at the national meeting</w:t>
            </w:r>
          </w:p>
        </w:tc>
      </w:tr>
      <w:tr w:rsidR="00E95853" w:rsidRPr="003E1E95" w:rsidTr="003E1E95">
        <w:tc>
          <w:tcPr>
            <w:tcW w:w="2286" w:type="dxa"/>
          </w:tcPr>
          <w:p w:rsidR="00E95853" w:rsidRPr="00AC7F4A" w:rsidRDefault="00E95853" w:rsidP="00B04535">
            <w:pPr>
              <w:pStyle w:val="BodyTextIndent"/>
              <w:ind w:left="0"/>
            </w:pPr>
            <w:r>
              <w:t>April 14, 2016</w:t>
            </w:r>
          </w:p>
        </w:tc>
        <w:tc>
          <w:tcPr>
            <w:tcW w:w="2394" w:type="dxa"/>
          </w:tcPr>
          <w:p w:rsidR="00E95853" w:rsidRPr="00AC7F4A" w:rsidRDefault="00E95853" w:rsidP="00B04535">
            <w:pPr>
              <w:pStyle w:val="BodyTextIndent"/>
              <w:ind w:left="0"/>
            </w:pPr>
            <w:r>
              <w:t>New members, previous officers, and faculty advisors</w:t>
            </w:r>
          </w:p>
        </w:tc>
        <w:tc>
          <w:tcPr>
            <w:tcW w:w="2394" w:type="dxa"/>
          </w:tcPr>
          <w:p w:rsidR="00E95853" w:rsidRPr="00AC7F4A" w:rsidRDefault="00E95853" w:rsidP="00B04535">
            <w:pPr>
              <w:pStyle w:val="BodyTextIndent"/>
              <w:ind w:left="0"/>
            </w:pPr>
            <w:r>
              <w:t>New officer selection</w:t>
            </w:r>
          </w:p>
        </w:tc>
        <w:tc>
          <w:tcPr>
            <w:tcW w:w="2286" w:type="dxa"/>
          </w:tcPr>
          <w:p w:rsidR="00E95853" w:rsidRPr="00AC7F4A" w:rsidRDefault="00E95853" w:rsidP="00B04535">
            <w:pPr>
              <w:pStyle w:val="BodyTextIndent"/>
              <w:ind w:left="0"/>
            </w:pPr>
            <w:r>
              <w:t>Officer selection by majority vote and swearing in of new officers</w:t>
            </w:r>
          </w:p>
        </w:tc>
      </w:tr>
    </w:tbl>
    <w:p w:rsidR="0072404F" w:rsidRPr="00F34B42" w:rsidRDefault="0072404F" w:rsidP="00296BE3">
      <w:pPr>
        <w:pStyle w:val="BodyTextIndent"/>
        <w:ind w:left="0"/>
        <w:rPr>
          <w:rFonts w:ascii="Arial" w:hAnsi="Arial" w:cs="Arial"/>
        </w:rPr>
      </w:pPr>
    </w:p>
    <w:p w:rsidR="0072404F" w:rsidRDefault="0072404F" w:rsidP="00FF2029">
      <w:pPr>
        <w:pStyle w:val="BodyTextIndent"/>
        <w:ind w:left="2250" w:hanging="2250"/>
        <w:rPr>
          <w:rFonts w:ascii="Arial" w:hAnsi="Arial" w:cs="Arial"/>
        </w:rPr>
      </w:pPr>
      <w:r w:rsidRPr="00F34B42">
        <w:rPr>
          <w:rFonts w:ascii="Arial" w:hAnsi="Arial" w:cs="Arial"/>
          <w:b/>
        </w:rPr>
        <w:t>Strategic Planning</w:t>
      </w:r>
      <w:r w:rsidRPr="00F34B42">
        <w:rPr>
          <w:rFonts w:ascii="Arial" w:hAnsi="Arial" w:cs="Arial"/>
        </w:rPr>
        <w:t xml:space="preserve">: </w:t>
      </w:r>
    </w:p>
    <w:p w:rsidR="00FF2029" w:rsidRPr="00296BE3" w:rsidRDefault="00FF2029" w:rsidP="00FF2029">
      <w:pPr>
        <w:pStyle w:val="BodyTextIndent"/>
        <w:ind w:left="0"/>
      </w:pPr>
      <w:r w:rsidRPr="00296BE3">
        <w:t>The Tau Chapter of the Rho Chi Honor Fraternity strives to achieve the mission set by the Society to encourage and recognize excellence in intellectual achievement and foster fellowship among its members by hosting o</w:t>
      </w:r>
      <w:r w:rsidR="003928AE" w:rsidRPr="00296BE3">
        <w:t>ur annual convocation for all to</w:t>
      </w:r>
      <w:r w:rsidRPr="00296BE3">
        <w:t xml:space="preserve"> partake in and by offering recognition for the excellent achievements of those involved.    </w:t>
      </w:r>
    </w:p>
    <w:p w:rsidR="00A228E2" w:rsidRPr="00F34B42" w:rsidRDefault="00A228E2">
      <w:pPr>
        <w:pStyle w:val="BodyTextIndent"/>
        <w:ind w:left="900" w:hanging="900"/>
        <w:rPr>
          <w:rFonts w:ascii="Arial" w:hAnsi="Arial" w:cs="Arial"/>
        </w:rPr>
      </w:pPr>
    </w:p>
    <w:p w:rsidR="0072404F" w:rsidRPr="00D03865" w:rsidRDefault="0072404F">
      <w:pPr>
        <w:pStyle w:val="BodyTextIndent"/>
        <w:ind w:left="0"/>
        <w:rPr>
          <w:rFonts w:ascii="Arial" w:hAnsi="Arial" w:cs="Arial"/>
        </w:rPr>
      </w:pPr>
      <w:r w:rsidRPr="00722DBD">
        <w:rPr>
          <w:rFonts w:ascii="Arial" w:hAnsi="Arial" w:cs="Arial"/>
          <w:b/>
        </w:rPr>
        <w:t>Activities</w:t>
      </w:r>
      <w:r w:rsidRPr="00722DBD">
        <w:rPr>
          <w:rFonts w:ascii="Arial" w:hAnsi="Arial" w:cs="Arial"/>
        </w:rPr>
        <w:t xml:space="preserve">:  </w:t>
      </w:r>
    </w:p>
    <w:p w:rsidR="00BC3482" w:rsidRDefault="00296BE3" w:rsidP="00BC3482">
      <w:pPr>
        <w:pStyle w:val="BodyTextIndent"/>
        <w:ind w:left="0"/>
      </w:pPr>
      <w:r w:rsidRPr="00722DBD">
        <w:t xml:space="preserve">Rho Chi hosted the </w:t>
      </w:r>
      <w:r w:rsidR="00E95853">
        <w:t>second</w:t>
      </w:r>
      <w:r w:rsidRPr="00722DBD">
        <w:t xml:space="preserve"> annual Rho Chi Pharmacy Spelling Bee on </w:t>
      </w:r>
      <w:r w:rsidR="00E95853">
        <w:t>February 4</w:t>
      </w:r>
      <w:r w:rsidR="00722DBD" w:rsidRPr="00722DBD">
        <w:t>,</w:t>
      </w:r>
      <w:r w:rsidRPr="00722DBD">
        <w:t xml:space="preserve"> where students competed to spell medical terminology and medicat</w:t>
      </w:r>
      <w:r w:rsidR="00E95853">
        <w:t>ion names. In all, a total of 13</w:t>
      </w:r>
      <w:r w:rsidRPr="00722DBD">
        <w:t xml:space="preserve"> students participated in the spelling bee. The winner was awarded a medal and will have</w:t>
      </w:r>
      <w:r w:rsidR="00722DBD" w:rsidRPr="00722DBD">
        <w:t xml:space="preserve"> her name engraved on a plaque</w:t>
      </w:r>
      <w:r w:rsidR="00E95853">
        <w:t xml:space="preserve"> along with an ice cream party for the organization of her choice</w:t>
      </w:r>
      <w:r w:rsidR="00722DBD" w:rsidRPr="00722DBD">
        <w:t>.</w:t>
      </w:r>
      <w:r w:rsidRPr="00722DBD">
        <w:t xml:space="preserve"> A pharmacy practice professor was the announcer for the event.</w:t>
      </w:r>
      <w:r w:rsidR="00C15125" w:rsidRPr="00722DBD">
        <w:t xml:space="preserve"> This activity promotes academic achi</w:t>
      </w:r>
      <w:r w:rsidR="00E95853">
        <w:t>evement and celebrates continuous</w:t>
      </w:r>
      <w:r w:rsidR="00C15125" w:rsidRPr="00722DBD">
        <w:t xml:space="preserve"> learning for the students involved. </w:t>
      </w:r>
    </w:p>
    <w:p w:rsidR="00BC3482" w:rsidRDefault="00BC3482" w:rsidP="00BC3482">
      <w:pPr>
        <w:pStyle w:val="BodyTextIndent"/>
        <w:ind w:left="0"/>
      </w:pPr>
    </w:p>
    <w:p w:rsidR="00BC3482" w:rsidRDefault="00C15125" w:rsidP="00BC3482">
      <w:pPr>
        <w:pStyle w:val="BodyTextIndent"/>
        <w:ind w:left="0"/>
      </w:pPr>
      <w:r w:rsidRPr="00722DBD">
        <w:t xml:space="preserve">The </w:t>
      </w:r>
      <w:r w:rsidRPr="00722DBD">
        <w:rPr>
          <w:i/>
          <w:iCs/>
        </w:rPr>
        <w:t>Medical Letter</w:t>
      </w:r>
      <w:r w:rsidRPr="00722DBD">
        <w:t xml:space="preserve"> is an important, relatively low-cost publication that updates students and faculty on standard practices for disease state management and therapeutic advances.  Rho Chi coordinates the subscriptions and filing of the </w:t>
      </w:r>
      <w:r w:rsidRPr="00722DBD">
        <w:rPr>
          <w:i/>
          <w:iCs/>
        </w:rPr>
        <w:t>Medical Letter</w:t>
      </w:r>
      <w:r w:rsidR="00722DBD">
        <w:rPr>
          <w:i/>
          <w:iCs/>
        </w:rPr>
        <w:t xml:space="preserve"> </w:t>
      </w:r>
      <w:r w:rsidR="00722DBD">
        <w:rPr>
          <w:iCs/>
        </w:rPr>
        <w:t>each year</w:t>
      </w:r>
      <w:r w:rsidR="00722DBD" w:rsidRPr="00722DBD">
        <w:t xml:space="preserve">. </w:t>
      </w:r>
    </w:p>
    <w:p w:rsidR="00BC3482" w:rsidRDefault="00BC3482" w:rsidP="00BC3482">
      <w:pPr>
        <w:pStyle w:val="BodyTextIndent"/>
        <w:ind w:left="0"/>
      </w:pPr>
    </w:p>
    <w:p w:rsidR="00BC3482" w:rsidRDefault="00722DBD" w:rsidP="00BC3482">
      <w:pPr>
        <w:pStyle w:val="BodyTextIndent"/>
        <w:ind w:left="0"/>
      </w:pPr>
      <w:r>
        <w:t>Every fall</w:t>
      </w:r>
      <w:r w:rsidR="00C15125" w:rsidRPr="00722DBD">
        <w:t xml:space="preserve"> the Annual Pharmacy Research Presentations and Fall Convocation </w:t>
      </w:r>
      <w:r>
        <w:t xml:space="preserve">is </w:t>
      </w:r>
      <w:r w:rsidR="00C15125" w:rsidRPr="00722DBD">
        <w:t>hosted by the Rho Chi chapter</w:t>
      </w:r>
      <w:r w:rsidRPr="00722DBD">
        <w:t xml:space="preserve">. </w:t>
      </w:r>
      <w:r w:rsidR="00E95853">
        <w:t>Nineteen</w:t>
      </w:r>
      <w:r w:rsidR="00C15125" w:rsidRPr="00722DBD">
        <w:t xml:space="preserve"> students presented their pharmaceutical res</w:t>
      </w:r>
      <w:r w:rsidRPr="00722DBD">
        <w:t xml:space="preserve">earch as poster presentations. </w:t>
      </w:r>
      <w:r w:rsidR="00C15125" w:rsidRPr="00722DBD">
        <w:t xml:space="preserve">Following the poster presentations, Dr. </w:t>
      </w:r>
      <w:r w:rsidR="00E95853">
        <w:t xml:space="preserve">Anne </w:t>
      </w:r>
      <w:proofErr w:type="spellStart"/>
      <w:r w:rsidR="00E95853">
        <w:t>Zajicek</w:t>
      </w:r>
      <w:proofErr w:type="spellEnd"/>
      <w:r w:rsidR="00C15125" w:rsidRPr="00722DBD">
        <w:t xml:space="preserve">, </w:t>
      </w:r>
      <w:r w:rsidR="00E35313" w:rsidRPr="00E35313">
        <w:t>Chief of the Obstetric and Pediatric Pharmacology and Therapeutics Branch at the Eunice Kennedy Shriver National Institute of Child Health and Human Development in Bethesda, MD</w:t>
      </w:r>
      <w:r w:rsidR="00C15125" w:rsidRPr="00722DBD">
        <w:t>, delivered the keynote address on “</w:t>
      </w:r>
      <w:r w:rsidR="00E35313" w:rsidRPr="00E35313">
        <w:t>Pediatric Drug Development: Opportunities and Challenges</w:t>
      </w:r>
      <w:r w:rsidR="00E35313">
        <w:t>.”</w:t>
      </w:r>
      <w:r w:rsidR="00C15125" w:rsidRPr="00722DBD">
        <w:t xml:space="preserve"> More than 300 SDSU student pharmacists and faculty attended the afternoon program.</w:t>
      </w:r>
      <w:r w:rsidR="00296BE3" w:rsidRPr="00722DBD">
        <w:t xml:space="preserve"> </w:t>
      </w:r>
    </w:p>
    <w:p w:rsidR="00BC3482" w:rsidRDefault="00BC3482" w:rsidP="00BC3482">
      <w:pPr>
        <w:pStyle w:val="BodyTextIndent"/>
        <w:ind w:left="0"/>
      </w:pPr>
    </w:p>
    <w:p w:rsidR="00722DBD" w:rsidRDefault="00722DBD" w:rsidP="00BC3482">
      <w:pPr>
        <w:pStyle w:val="BodyTextIndent"/>
        <w:ind w:left="0"/>
      </w:pPr>
      <w:r w:rsidRPr="00722DBD">
        <w:t>One member</w:t>
      </w:r>
      <w:r w:rsidRPr="00722DBD">
        <w:rPr>
          <w:rFonts w:eastAsia="Calibri"/>
          <w:sz w:val="22"/>
          <w:szCs w:val="22"/>
        </w:rPr>
        <w:t xml:space="preserve"> </w:t>
      </w:r>
      <w:r w:rsidRPr="00722DBD">
        <w:t xml:space="preserve">of the chapter represented Rho Chi in the College of Pharmacy </w:t>
      </w:r>
      <w:proofErr w:type="spellStart"/>
      <w:r w:rsidRPr="00722DBD">
        <w:t>Phonathon</w:t>
      </w:r>
      <w:proofErr w:type="spellEnd"/>
      <w:r w:rsidRPr="00722DBD">
        <w:t xml:space="preserve"> by making </w:t>
      </w:r>
      <w:r w:rsidR="002F15C8">
        <w:t>donation request calls to alumni that provid</w:t>
      </w:r>
      <w:r w:rsidR="00FC2E4A">
        <w:t>e</w:t>
      </w:r>
      <w:r w:rsidRPr="00722DBD">
        <w:t xml:space="preserve"> funds to the college for Scholarships, </w:t>
      </w:r>
      <w:r w:rsidRPr="00722DBD">
        <w:lastRenderedPageBreak/>
        <w:t>Awards, and Projects. These funds are used in the chapter’s budget for activities during the academic year.</w:t>
      </w:r>
      <w:r>
        <w:t xml:space="preserve"> This is the </w:t>
      </w:r>
      <w:r w:rsidR="002F15C8">
        <w:t>third</w:t>
      </w:r>
      <w:r>
        <w:t xml:space="preserve"> year that the chapter has </w:t>
      </w:r>
      <w:r w:rsidR="002F15C8">
        <w:t>been involved in this activity</w:t>
      </w:r>
      <w:r>
        <w:t xml:space="preserve">. </w:t>
      </w:r>
      <w:r w:rsidRPr="00722DBD">
        <w:t xml:space="preserve">  </w:t>
      </w:r>
    </w:p>
    <w:p w:rsidR="00CB16BC" w:rsidRDefault="00CB16BC" w:rsidP="00BC3482">
      <w:pPr>
        <w:pStyle w:val="BodyTextIndent"/>
        <w:ind w:left="0"/>
      </w:pPr>
    </w:p>
    <w:p w:rsidR="00CB16BC" w:rsidRDefault="00CB16BC" w:rsidP="00BC3482">
      <w:pPr>
        <w:pStyle w:val="BodyTextIndent"/>
        <w:ind w:left="0"/>
      </w:pPr>
      <w:r>
        <w:t>Rho Chi participated in the Spring Convocation which focuses on recognition of students and faculty involved with the various organizations in the College of Pharmacy.  Rho Chi recognized and presented certificates to the twelve P1 students who achieved a 4.0 grade point average during their first semester of pharmacy scho</w:t>
      </w:r>
      <w:r w:rsidR="005E362E">
        <w:t>ol.  Rho Chi also presented awards to the winners of the Fall Convocation research presentations.</w:t>
      </w:r>
    </w:p>
    <w:p w:rsidR="00231783" w:rsidRDefault="00231783" w:rsidP="00722DBD">
      <w:pPr>
        <w:pStyle w:val="BodyTextIndent"/>
        <w:ind w:left="0" w:firstLine="720"/>
      </w:pPr>
    </w:p>
    <w:p w:rsidR="00231783" w:rsidRPr="00722DBD" w:rsidRDefault="00231783" w:rsidP="00231783">
      <w:pPr>
        <w:pStyle w:val="BodyTextIndent"/>
        <w:ind w:left="0"/>
        <w:rPr>
          <w:bCs/>
        </w:rPr>
      </w:pPr>
      <w:r>
        <w:t>See Appendix 1</w:t>
      </w:r>
    </w:p>
    <w:p w:rsidR="00C134D1" w:rsidRPr="00F34B42" w:rsidRDefault="00C134D1">
      <w:pPr>
        <w:pStyle w:val="BodyTextIndent"/>
        <w:ind w:left="0"/>
        <w:rPr>
          <w:rFonts w:ascii="Arial" w:hAnsi="Arial" w:cs="Arial"/>
        </w:rPr>
      </w:pPr>
    </w:p>
    <w:p w:rsidR="003928AE" w:rsidRDefault="00F34B42">
      <w:pPr>
        <w:pStyle w:val="BodyTextIndent"/>
        <w:ind w:left="0"/>
        <w:rPr>
          <w:rFonts w:ascii="Arial" w:hAnsi="Arial" w:cs="Arial"/>
        </w:rPr>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p>
    <w:p w:rsidR="003928AE" w:rsidRPr="00C14885" w:rsidRDefault="003928AE">
      <w:pPr>
        <w:pStyle w:val="BodyTextIndent"/>
        <w:ind w:left="0"/>
      </w:pPr>
      <w:r w:rsidRPr="00C14885">
        <w:t xml:space="preserve">The majority of the financial resources used to support the chapter’s activities came from funds donated by alumni and supporters of South Dakota State University College of Pharmacy. </w:t>
      </w:r>
      <w:r w:rsidR="00C14885">
        <w:t>The Scholarship and Awards Committ</w:t>
      </w:r>
      <w:r w:rsidR="002F15C8">
        <w:t>ee awarded the chapter with up to $155</w:t>
      </w:r>
      <w:r w:rsidR="00C14885">
        <w:t>0 for the academic year.</w:t>
      </w:r>
      <w:r w:rsidR="000F4FB7">
        <w:t xml:space="preserve"> Rho Chi will </w:t>
      </w:r>
      <w:r w:rsidR="002F15C8">
        <w:t xml:space="preserve">also </w:t>
      </w:r>
      <w:r w:rsidR="000F4FB7">
        <w:t xml:space="preserve">receive </w:t>
      </w:r>
      <w:r w:rsidR="002F15C8">
        <w:t xml:space="preserve">up to </w:t>
      </w:r>
      <w:r w:rsidR="000F4FB7">
        <w:t>$1550 for the next academic year.</w:t>
      </w:r>
      <w:r w:rsidR="00C14885">
        <w:t xml:space="preserve"> </w:t>
      </w:r>
      <w:r w:rsidRPr="00C14885">
        <w:t>The budget is set to provide awards to the participants of the research presentation</w:t>
      </w:r>
      <w:r w:rsidR="00C14885" w:rsidRPr="00C14885">
        <w:t xml:space="preserve">, money to send a student to the national meeting, funds </w:t>
      </w:r>
      <w:r w:rsidR="00C14885">
        <w:t xml:space="preserve">for the initiation banquet, </w:t>
      </w:r>
      <w:r w:rsidR="00C14885" w:rsidRPr="00C14885">
        <w:t>and awards for t</w:t>
      </w:r>
      <w:r w:rsidR="00C14885">
        <w:t xml:space="preserve">he annual spelling bee champion and associated expenses with the spelling bee. Fundraising did not occur this year because the chapter had sufficient financial support from the College of Pharmacy. </w:t>
      </w:r>
    </w:p>
    <w:p w:rsidR="003928AE" w:rsidRDefault="003928AE">
      <w:pPr>
        <w:pStyle w:val="BodyTextIndent"/>
        <w:ind w:left="0"/>
        <w:rPr>
          <w:rFonts w:ascii="Arial" w:hAnsi="Arial" w:cs="Arial"/>
        </w:rPr>
      </w:pPr>
    </w:p>
    <w:p w:rsidR="0072404F" w:rsidRPr="00AF520D" w:rsidRDefault="00AF520D">
      <w:pPr>
        <w:pStyle w:val="BodyTextIndent"/>
        <w:ind w:left="0"/>
      </w:pPr>
      <w:r w:rsidRPr="000F4FB7">
        <w:t>See Appendix 2: Chapter Budget</w:t>
      </w:r>
    </w:p>
    <w:p w:rsidR="00826FB4" w:rsidRDefault="00826FB4">
      <w:pPr>
        <w:pStyle w:val="BodyTextIndent"/>
        <w:ind w:left="0"/>
        <w:rPr>
          <w:rFonts w:ascii="Arial" w:hAnsi="Arial" w:cs="Arial"/>
          <w:b/>
        </w:rPr>
      </w:pPr>
    </w:p>
    <w:p w:rsidR="00AF520D" w:rsidRPr="00417137" w:rsidRDefault="00826FB4" w:rsidP="00AF520D">
      <w:pPr>
        <w:pStyle w:val="BodyTextIndent"/>
        <w:ind w:left="0"/>
      </w:pPr>
      <w:r w:rsidRPr="00D03865">
        <w:rPr>
          <w:rFonts w:ascii="Arial" w:hAnsi="Arial" w:cs="Arial"/>
          <w:b/>
        </w:rPr>
        <w:t>Initiation Function</w:t>
      </w:r>
      <w:r w:rsidRPr="00D03865">
        <w:rPr>
          <w:rFonts w:ascii="Arial" w:hAnsi="Arial" w:cs="Arial"/>
        </w:rPr>
        <w:t xml:space="preserve">: </w:t>
      </w:r>
      <w:r w:rsidR="002F15C8">
        <w:t>On April 14, 2016</w:t>
      </w:r>
      <w:r w:rsidR="00AF520D" w:rsidRPr="00417137">
        <w:t xml:space="preserve">, the Tau Chapter initiated </w:t>
      </w:r>
      <w:r w:rsidR="002F15C8">
        <w:t xml:space="preserve">seventeen </w:t>
      </w:r>
      <w:r w:rsidR="00AF520D" w:rsidRPr="00417137">
        <w:t xml:space="preserve">new </w:t>
      </w:r>
      <w:r w:rsidR="008E5E79">
        <w:t xml:space="preserve">pharmacy </w:t>
      </w:r>
      <w:r w:rsidR="00AF520D" w:rsidRPr="00417137">
        <w:t>student</w:t>
      </w:r>
      <w:r w:rsidR="008E5E79">
        <w:t>s</w:t>
      </w:r>
      <w:r w:rsidR="00AF520D" w:rsidRPr="00417137">
        <w:t xml:space="preserve">, two pharmaceutical sciences students, and </w:t>
      </w:r>
      <w:r w:rsidR="002F15C8">
        <w:t xml:space="preserve">one </w:t>
      </w:r>
      <w:r w:rsidR="00AF520D" w:rsidRPr="00417137">
        <w:t xml:space="preserve">faculty into Rho Chi. The banquet was held in the Louis and Clark Room at South Dakota State University in Brookings, South Dakota. </w:t>
      </w:r>
      <w:r w:rsidR="002F15C8">
        <w:t>Dr. Daniel Hansen</w:t>
      </w:r>
      <w:r w:rsidR="00AF520D" w:rsidRPr="00417137">
        <w:t xml:space="preserve">, </w:t>
      </w:r>
      <w:r w:rsidR="002F15C8">
        <w:t>the Assistant Dean of the College of Pharmacy at SDSU and Brookings City Council Member</w:t>
      </w:r>
      <w:r w:rsidR="00AF520D" w:rsidRPr="00417137">
        <w:t>, provided the keynote address</w:t>
      </w:r>
      <w:r w:rsidR="000F4FB7">
        <w:t xml:space="preserve"> about </w:t>
      </w:r>
      <w:r w:rsidR="002F15C8">
        <w:t xml:space="preserve">motivation and stewardship of the </w:t>
      </w:r>
      <w:r w:rsidR="005E362E">
        <w:t xml:space="preserve">pharmacy </w:t>
      </w:r>
      <w:r w:rsidR="002F15C8">
        <w:t>profession</w:t>
      </w:r>
      <w:r w:rsidR="00AF520D" w:rsidRPr="00417137">
        <w:t>. The ceremony was organized by current Rho Chi members and was attended by Rho Chi</w:t>
      </w:r>
      <w:r w:rsidR="001C1EB7" w:rsidRPr="00417137">
        <w:t xml:space="preserve"> officers,</w:t>
      </w:r>
      <w:r w:rsidR="00AF520D" w:rsidRPr="00417137">
        <w:t xml:space="preserve"> faculty, advisors, new initiates, and the initiates’ families. </w:t>
      </w:r>
    </w:p>
    <w:p w:rsidR="00826FB4" w:rsidRPr="00D03865" w:rsidRDefault="00826FB4" w:rsidP="00826FB4">
      <w:pPr>
        <w:pStyle w:val="BodyTextIndent"/>
        <w:ind w:left="0"/>
        <w:rPr>
          <w:rFonts w:ascii="Arial" w:hAnsi="Arial" w:cs="Arial"/>
        </w:rPr>
      </w:pPr>
    </w:p>
    <w:p w:rsidR="00826FB4" w:rsidRDefault="00826FB4" w:rsidP="00826FB4">
      <w:pPr>
        <w:pStyle w:val="BodyTextIndent"/>
        <w:ind w:left="0"/>
        <w:rPr>
          <w:rFonts w:ascii="Arial" w:hAnsi="Arial" w:cs="Arial"/>
        </w:rPr>
      </w:pPr>
    </w:p>
    <w:p w:rsidR="00F749FB" w:rsidRPr="00417137" w:rsidRDefault="0072404F" w:rsidP="00417137">
      <w:pPr>
        <w:pStyle w:val="BodyTextIndent"/>
        <w:ind w:left="0"/>
        <w:sectPr w:rsidR="00F749FB" w:rsidRPr="00417137" w:rsidSect="00E95853">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D03865">
        <w:rPr>
          <w:rFonts w:ascii="Arial" w:hAnsi="Arial" w:cs="Arial"/>
          <w:b/>
        </w:rPr>
        <w:t>Evaluation/Reflection</w:t>
      </w:r>
      <w:r w:rsidRPr="00D03865">
        <w:rPr>
          <w:rFonts w:ascii="Arial" w:hAnsi="Arial" w:cs="Arial"/>
        </w:rPr>
        <w:t xml:space="preserve">: </w:t>
      </w:r>
      <w:r w:rsidR="001C1EB7" w:rsidRPr="00417137">
        <w:t xml:space="preserve">The Tau Chapter strives to achieve academic excellence and promote the profession of pharmacy in all of the activities it undertakes. The research presentation, awards, and </w:t>
      </w:r>
      <w:r w:rsidR="001C1EB7" w:rsidRPr="00417137">
        <w:rPr>
          <w:i/>
        </w:rPr>
        <w:t xml:space="preserve">Medical Letter </w:t>
      </w:r>
      <w:r w:rsidR="001C1EB7" w:rsidRPr="00417137">
        <w:t xml:space="preserve">subscriptions are successful in fulfilling the chapter’s goals, but there are also areas in which it can improve. </w:t>
      </w:r>
      <w:r w:rsidR="00417137" w:rsidRPr="00417137">
        <w:t>The medication spelling bee promotes academic achi</w:t>
      </w:r>
      <w:r w:rsidR="00CB16BC">
        <w:t>evement and celebrates continuous</w:t>
      </w:r>
      <w:r w:rsidR="00417137" w:rsidRPr="00417137">
        <w:t xml:space="preserve"> learning for the students involved. </w:t>
      </w:r>
      <w:r w:rsidR="001C1EB7" w:rsidRPr="00417137">
        <w:t>We hope to increase</w:t>
      </w:r>
      <w:r w:rsidR="005E362E">
        <w:t xml:space="preserve"> the involvement of our members with more community service and </w:t>
      </w:r>
      <w:r w:rsidR="00FC2E4A">
        <w:t xml:space="preserve">on campus involvement </w:t>
      </w:r>
      <w:r w:rsidR="001C1EB7" w:rsidRPr="00417137">
        <w:t xml:space="preserve">to help serve our community and promote our organization and profession to an increased number of people. The Tau Chapter will continue to strive to meet its goals by continuing its current activities and expanding </w:t>
      </w:r>
      <w:r w:rsidR="00FC2E4A">
        <w:t>to</w:t>
      </w:r>
      <w:r w:rsidR="001C1EB7" w:rsidRPr="00417137">
        <w:t xml:space="preserve"> new areas to ensure it is upholding the mission and vision of the Rho Chi Society.</w:t>
      </w:r>
    </w:p>
    <w:p w:rsidR="00B40439" w:rsidRPr="00E81C01" w:rsidRDefault="00B40439" w:rsidP="00E81C01">
      <w:pPr>
        <w:jc w:val="center"/>
        <w:rPr>
          <w:rFonts w:ascii="Arial" w:hAnsi="Arial" w:cs="Arial"/>
          <w:b/>
        </w:rPr>
      </w:pPr>
      <w:r w:rsidRPr="00E81C01">
        <w:rPr>
          <w:rFonts w:ascii="Arial" w:hAnsi="Arial" w:cs="Arial"/>
          <w:b/>
        </w:rPr>
        <w:lastRenderedPageBreak/>
        <w:t>Appen</w:t>
      </w:r>
      <w:r w:rsidR="00E81C01" w:rsidRPr="00E81C01">
        <w:rPr>
          <w:rFonts w:ascii="Arial" w:hAnsi="Arial" w:cs="Arial"/>
          <w:b/>
        </w:rPr>
        <w:t>d</w:t>
      </w:r>
      <w:r w:rsidRPr="00E81C01">
        <w:rPr>
          <w:rFonts w:ascii="Arial" w:hAnsi="Arial" w:cs="Arial"/>
          <w:b/>
        </w:rPr>
        <w:t>ix 1</w:t>
      </w:r>
    </w:p>
    <w:p w:rsidR="00B40439" w:rsidRPr="00E81C01" w:rsidRDefault="00B40439" w:rsidP="00417137">
      <w:pPr>
        <w:rPr>
          <w:rFonts w:ascii="Arial" w:hAnsi="Arial" w:cs="Arial"/>
          <w:b/>
        </w:rPr>
      </w:pP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710"/>
        <w:gridCol w:w="1800"/>
        <w:gridCol w:w="1090"/>
        <w:gridCol w:w="2780"/>
        <w:gridCol w:w="1350"/>
        <w:gridCol w:w="1530"/>
        <w:gridCol w:w="1620"/>
      </w:tblGrid>
      <w:tr w:rsidR="00B40439" w:rsidRPr="00EF73C8" w:rsidTr="00BD4FBD">
        <w:tc>
          <w:tcPr>
            <w:tcW w:w="13140" w:type="dxa"/>
            <w:gridSpan w:val="8"/>
            <w:shd w:val="clear" w:color="auto" w:fill="auto"/>
          </w:tcPr>
          <w:p w:rsidR="00B40439" w:rsidRPr="00EF73C8" w:rsidRDefault="00417137" w:rsidP="00417137">
            <w:pPr>
              <w:rPr>
                <w:rFonts w:eastAsia="Calibri"/>
                <w:sz w:val="22"/>
                <w:szCs w:val="22"/>
                <w:u w:val="single"/>
              </w:rPr>
            </w:pPr>
            <w:r>
              <w:rPr>
                <w:rFonts w:eastAsia="Calibri"/>
                <w:sz w:val="22"/>
                <w:szCs w:val="22"/>
                <w:u w:val="single"/>
              </w:rPr>
              <w:t xml:space="preserve">Tau Chapter, South Dakota State University </w:t>
            </w:r>
            <w:r w:rsidR="00B40439" w:rsidRPr="00EF73C8">
              <w:rPr>
                <w:rFonts w:eastAsia="Calibri"/>
                <w:sz w:val="22"/>
                <w:szCs w:val="22"/>
                <w:u w:val="single"/>
              </w:rPr>
              <w:t>Activity Table</w:t>
            </w:r>
          </w:p>
        </w:tc>
        <w:tc>
          <w:tcPr>
            <w:tcW w:w="1620" w:type="dxa"/>
            <w:shd w:val="clear" w:color="auto" w:fill="auto"/>
          </w:tcPr>
          <w:p w:rsidR="00B40439" w:rsidRPr="00EF73C8" w:rsidRDefault="00B40439" w:rsidP="00B40439">
            <w:pPr>
              <w:rPr>
                <w:rFonts w:eastAsia="Calibri"/>
                <w:sz w:val="22"/>
                <w:szCs w:val="22"/>
                <w:u w:val="single"/>
              </w:rPr>
            </w:pPr>
          </w:p>
        </w:tc>
      </w:tr>
      <w:tr w:rsidR="00A46BBB" w:rsidRPr="00EF73C8" w:rsidTr="00BD4FBD">
        <w:tc>
          <w:tcPr>
            <w:tcW w:w="144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440" w:type="dxa"/>
            <w:shd w:val="clear" w:color="auto" w:fill="F2F2F2"/>
          </w:tcPr>
          <w:p w:rsidR="00B40439" w:rsidRPr="00EF73C8" w:rsidRDefault="00B40439" w:rsidP="00B40439">
            <w:pPr>
              <w:rPr>
                <w:rFonts w:eastAsia="Calibri"/>
                <w:sz w:val="22"/>
                <w:szCs w:val="22"/>
              </w:rPr>
            </w:pPr>
            <w:r w:rsidRPr="00EF73C8">
              <w:rPr>
                <w:rFonts w:eastAsia="Calibri"/>
                <w:sz w:val="22"/>
                <w:szCs w:val="22"/>
              </w:rPr>
              <w:t>Title of Activity</w:t>
            </w:r>
          </w:p>
        </w:tc>
        <w:tc>
          <w:tcPr>
            <w:tcW w:w="171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Brief Description</w:t>
            </w:r>
            <w:r w:rsidR="000D40B6" w:rsidRPr="00EF73C8">
              <w:rPr>
                <w:rFonts w:eastAsia="Calibri"/>
                <w:sz w:val="22"/>
                <w:szCs w:val="22"/>
                <w:vertAlign w:val="superscript"/>
              </w:rPr>
              <w:t>2</w:t>
            </w:r>
          </w:p>
        </w:tc>
        <w:tc>
          <w:tcPr>
            <w:tcW w:w="1800"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Does This Activity Align With the Rho Chi Mission Statement?</w:t>
            </w:r>
          </w:p>
        </w:tc>
        <w:tc>
          <w:tcPr>
            <w:tcW w:w="1090" w:type="dxa"/>
            <w:shd w:val="clear" w:color="auto" w:fill="F2F2F2"/>
          </w:tcPr>
          <w:p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2780" w:type="dxa"/>
            <w:shd w:val="clear" w:color="auto" w:fill="F2F2F2"/>
          </w:tcPr>
          <w:p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350"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530"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1620" w:type="dxa"/>
            <w:shd w:val="clear" w:color="auto" w:fill="F2F2F2"/>
          </w:tcPr>
          <w:p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A46BBB" w:rsidRPr="00EF73C8" w:rsidTr="00BD4FBD">
        <w:trPr>
          <w:trHeight w:val="2024"/>
        </w:trPr>
        <w:tc>
          <w:tcPr>
            <w:tcW w:w="1440" w:type="dxa"/>
            <w:shd w:val="clear" w:color="auto" w:fill="FFC000"/>
          </w:tcPr>
          <w:p w:rsidR="00EE1C47" w:rsidRPr="00231783" w:rsidRDefault="00EE1C47" w:rsidP="00BD4FBD">
            <w:pPr>
              <w:rPr>
                <w:rFonts w:eastAsia="Calibri"/>
                <w:sz w:val="22"/>
                <w:szCs w:val="22"/>
              </w:rPr>
            </w:pPr>
            <w:r w:rsidRPr="00231783">
              <w:rPr>
                <w:rFonts w:eastAsia="Calibri"/>
                <w:sz w:val="22"/>
                <w:szCs w:val="22"/>
              </w:rPr>
              <w:t xml:space="preserve">Intellectual Leadership Activities </w:t>
            </w:r>
          </w:p>
        </w:tc>
        <w:tc>
          <w:tcPr>
            <w:tcW w:w="1440" w:type="dxa"/>
            <w:shd w:val="clear" w:color="auto" w:fill="FFC000"/>
          </w:tcPr>
          <w:p w:rsidR="00EE1C47" w:rsidRPr="00231783" w:rsidRDefault="00F24CC3" w:rsidP="00B40439">
            <w:pPr>
              <w:rPr>
                <w:rFonts w:eastAsia="Calibri"/>
                <w:sz w:val="22"/>
                <w:szCs w:val="22"/>
              </w:rPr>
            </w:pPr>
            <w:r w:rsidRPr="00231783">
              <w:rPr>
                <w:rFonts w:eastAsia="Calibri"/>
                <w:sz w:val="22"/>
                <w:szCs w:val="22"/>
              </w:rPr>
              <w:t>Research Poster Presentations and Awards</w:t>
            </w:r>
          </w:p>
        </w:tc>
        <w:tc>
          <w:tcPr>
            <w:tcW w:w="1710" w:type="dxa"/>
            <w:shd w:val="clear" w:color="auto" w:fill="FFC000"/>
          </w:tcPr>
          <w:p w:rsidR="00EE1C47" w:rsidRPr="00231783" w:rsidRDefault="00FC2E4A" w:rsidP="00B40439">
            <w:pPr>
              <w:rPr>
                <w:rFonts w:eastAsia="Calibri"/>
                <w:sz w:val="22"/>
                <w:szCs w:val="22"/>
              </w:rPr>
            </w:pPr>
            <w:r>
              <w:rPr>
                <w:rFonts w:eastAsia="Calibri"/>
                <w:sz w:val="22"/>
                <w:szCs w:val="22"/>
              </w:rPr>
              <w:t>Nineteen</w:t>
            </w:r>
            <w:r w:rsidR="00A46BBB" w:rsidRPr="00231783">
              <w:rPr>
                <w:rFonts w:eastAsia="Calibri"/>
                <w:sz w:val="22"/>
                <w:szCs w:val="22"/>
              </w:rPr>
              <w:t xml:space="preserve"> students presented their pharmaceutical research as poster presentations</w:t>
            </w:r>
          </w:p>
        </w:tc>
        <w:tc>
          <w:tcPr>
            <w:tcW w:w="1800" w:type="dxa"/>
            <w:shd w:val="clear" w:color="auto" w:fill="FFC000"/>
          </w:tcPr>
          <w:p w:rsidR="00A46BBB" w:rsidRPr="00231783" w:rsidRDefault="00A46BBB" w:rsidP="00A46BBB">
            <w:pPr>
              <w:rPr>
                <w:rFonts w:eastAsia="Calibri"/>
                <w:sz w:val="22"/>
                <w:szCs w:val="22"/>
              </w:rPr>
            </w:pPr>
            <w:r w:rsidRPr="00231783">
              <w:rPr>
                <w:rFonts w:eastAsia="Calibri"/>
                <w:sz w:val="22"/>
                <w:szCs w:val="22"/>
              </w:rPr>
              <w:t>Recognizes intellectual achievement,</w:t>
            </w:r>
          </w:p>
          <w:p w:rsidR="00A46BBB" w:rsidRPr="00231783" w:rsidRDefault="00A46BBB" w:rsidP="00A46BBB">
            <w:pPr>
              <w:rPr>
                <w:rFonts w:eastAsia="Calibri"/>
                <w:sz w:val="22"/>
                <w:szCs w:val="22"/>
              </w:rPr>
            </w:pPr>
            <w:r w:rsidRPr="00231783">
              <w:rPr>
                <w:rFonts w:eastAsia="Calibri"/>
                <w:sz w:val="22"/>
                <w:szCs w:val="22"/>
              </w:rPr>
              <w:t>stimulates critical inquiry through research and helps develop intellectual leaders</w:t>
            </w:r>
          </w:p>
          <w:p w:rsidR="00EE1C47" w:rsidRPr="00231783" w:rsidRDefault="00EE1C47" w:rsidP="00B40439">
            <w:pPr>
              <w:rPr>
                <w:rFonts w:eastAsia="Calibri"/>
                <w:sz w:val="22"/>
                <w:szCs w:val="22"/>
              </w:rPr>
            </w:pPr>
          </w:p>
        </w:tc>
        <w:tc>
          <w:tcPr>
            <w:tcW w:w="1090" w:type="dxa"/>
            <w:shd w:val="clear" w:color="auto" w:fill="FFC000"/>
          </w:tcPr>
          <w:p w:rsidR="00EE1C47" w:rsidRPr="00231783" w:rsidRDefault="00A46BBB" w:rsidP="00B40439">
            <w:pPr>
              <w:rPr>
                <w:rFonts w:eastAsia="Calibri"/>
                <w:sz w:val="22"/>
                <w:szCs w:val="22"/>
              </w:rPr>
            </w:pPr>
            <w:r w:rsidRPr="00231783">
              <w:rPr>
                <w:rFonts w:eastAsia="Calibri"/>
                <w:sz w:val="22"/>
                <w:szCs w:val="22"/>
              </w:rPr>
              <w:t>2</w:t>
            </w:r>
            <w:r w:rsidR="00FC2E4A">
              <w:rPr>
                <w:rFonts w:eastAsia="Calibri"/>
                <w:sz w:val="22"/>
                <w:szCs w:val="22"/>
              </w:rPr>
              <w:t>5</w:t>
            </w:r>
          </w:p>
        </w:tc>
        <w:tc>
          <w:tcPr>
            <w:tcW w:w="2780" w:type="dxa"/>
            <w:shd w:val="clear" w:color="auto" w:fill="FFC000"/>
          </w:tcPr>
          <w:p w:rsidR="00EE1C47" w:rsidRPr="00231783" w:rsidRDefault="00A46BBB" w:rsidP="00B40439">
            <w:pPr>
              <w:rPr>
                <w:rFonts w:eastAsia="Calibri"/>
                <w:sz w:val="22"/>
                <w:szCs w:val="22"/>
              </w:rPr>
            </w:pPr>
            <w:r w:rsidRPr="00231783">
              <w:rPr>
                <w:rFonts w:eastAsia="Calibri"/>
                <w:sz w:val="22"/>
                <w:szCs w:val="22"/>
              </w:rPr>
              <w:t>This activity exceeds expectations with many students presenting their research at high academic levels. The organization has worked on promoting student involvement by encouraging attendance.</w:t>
            </w:r>
          </w:p>
        </w:tc>
        <w:tc>
          <w:tcPr>
            <w:tcW w:w="1350" w:type="dxa"/>
            <w:shd w:val="clear" w:color="auto" w:fill="FFC000"/>
          </w:tcPr>
          <w:p w:rsidR="00EE1C47" w:rsidRPr="00231783" w:rsidRDefault="00A46BBB" w:rsidP="00B40439">
            <w:pPr>
              <w:rPr>
                <w:rFonts w:eastAsia="Calibri"/>
                <w:sz w:val="22"/>
                <w:szCs w:val="22"/>
              </w:rPr>
            </w:pPr>
            <w:r w:rsidRPr="00231783">
              <w:rPr>
                <w:rFonts w:eastAsia="Calibri"/>
                <w:sz w:val="22"/>
                <w:szCs w:val="22"/>
              </w:rPr>
              <w:t>1</w:t>
            </w:r>
            <w:r w:rsidR="00FC2E4A">
              <w:rPr>
                <w:rFonts w:eastAsia="Calibri"/>
                <w:sz w:val="22"/>
                <w:szCs w:val="22"/>
              </w:rPr>
              <w:t>6</w:t>
            </w:r>
          </w:p>
        </w:tc>
        <w:tc>
          <w:tcPr>
            <w:tcW w:w="1530" w:type="dxa"/>
            <w:shd w:val="clear" w:color="auto" w:fill="FFC000"/>
          </w:tcPr>
          <w:p w:rsidR="00EE1C47" w:rsidRPr="00231783" w:rsidRDefault="00FC2E4A" w:rsidP="00B40439">
            <w:pPr>
              <w:rPr>
                <w:rFonts w:eastAsia="Calibri"/>
                <w:sz w:val="22"/>
                <w:szCs w:val="22"/>
              </w:rPr>
            </w:pPr>
            <w:r>
              <w:rPr>
                <w:rFonts w:eastAsia="Calibri"/>
                <w:sz w:val="22"/>
                <w:szCs w:val="22"/>
              </w:rPr>
              <w:t>250</w:t>
            </w:r>
          </w:p>
        </w:tc>
        <w:tc>
          <w:tcPr>
            <w:tcW w:w="1620" w:type="dxa"/>
            <w:shd w:val="clear" w:color="auto" w:fill="FFC000"/>
          </w:tcPr>
          <w:p w:rsidR="00EE1C47" w:rsidRPr="00231783" w:rsidRDefault="00A46BBB" w:rsidP="00B40439">
            <w:pPr>
              <w:rPr>
                <w:rFonts w:eastAsia="Calibri"/>
                <w:sz w:val="22"/>
                <w:szCs w:val="22"/>
              </w:rPr>
            </w:pPr>
            <w:r w:rsidRPr="00231783">
              <w:rPr>
                <w:rFonts w:eastAsia="Calibri"/>
                <w:sz w:val="22"/>
                <w:szCs w:val="22"/>
              </w:rPr>
              <w:t>$</w:t>
            </w:r>
            <w:r w:rsidR="00A8133A" w:rsidRPr="00231783">
              <w:rPr>
                <w:rFonts w:eastAsia="Calibri"/>
                <w:sz w:val="22"/>
                <w:szCs w:val="22"/>
              </w:rPr>
              <w:t>1000</w:t>
            </w:r>
          </w:p>
        </w:tc>
      </w:tr>
      <w:tr w:rsidR="00A46BBB" w:rsidRPr="00EF73C8" w:rsidTr="00BD4FBD">
        <w:trPr>
          <w:trHeight w:val="2024"/>
        </w:trPr>
        <w:tc>
          <w:tcPr>
            <w:tcW w:w="1440" w:type="dxa"/>
            <w:shd w:val="clear" w:color="auto" w:fill="FFC000"/>
          </w:tcPr>
          <w:p w:rsidR="00A46BBB" w:rsidRPr="00231783" w:rsidRDefault="00A46BBB" w:rsidP="00BD4FBD">
            <w:pPr>
              <w:rPr>
                <w:rFonts w:eastAsia="Calibri"/>
                <w:sz w:val="22"/>
                <w:szCs w:val="22"/>
              </w:rPr>
            </w:pPr>
            <w:r w:rsidRPr="00231783">
              <w:rPr>
                <w:rFonts w:eastAsia="Calibri"/>
                <w:sz w:val="22"/>
                <w:szCs w:val="22"/>
              </w:rPr>
              <w:t xml:space="preserve">Intellectual Leadership Activities </w:t>
            </w:r>
          </w:p>
        </w:tc>
        <w:tc>
          <w:tcPr>
            <w:tcW w:w="1440" w:type="dxa"/>
            <w:shd w:val="clear" w:color="auto" w:fill="FFC000"/>
          </w:tcPr>
          <w:p w:rsidR="00A46BBB" w:rsidRPr="00231783" w:rsidRDefault="00A46BBB" w:rsidP="00695490">
            <w:pPr>
              <w:rPr>
                <w:rFonts w:eastAsia="Calibri"/>
                <w:sz w:val="22"/>
                <w:szCs w:val="22"/>
              </w:rPr>
            </w:pPr>
            <w:r w:rsidRPr="00231783">
              <w:rPr>
                <w:rFonts w:eastAsia="Calibri"/>
                <w:sz w:val="22"/>
                <w:szCs w:val="22"/>
              </w:rPr>
              <w:t>Medical Letter</w:t>
            </w:r>
          </w:p>
        </w:tc>
        <w:tc>
          <w:tcPr>
            <w:tcW w:w="1710" w:type="dxa"/>
            <w:shd w:val="clear" w:color="auto" w:fill="FFC000"/>
          </w:tcPr>
          <w:p w:rsidR="00A46BBB" w:rsidRPr="00231783" w:rsidRDefault="00791A80" w:rsidP="00CB2CC0">
            <w:pPr>
              <w:rPr>
                <w:rFonts w:eastAsia="Calibri"/>
                <w:sz w:val="22"/>
                <w:szCs w:val="22"/>
              </w:rPr>
            </w:pPr>
            <w:r w:rsidRPr="00231783">
              <w:rPr>
                <w:rFonts w:eastAsia="Calibri"/>
                <w:sz w:val="22"/>
                <w:szCs w:val="22"/>
              </w:rPr>
              <w:t>The Medical Letter was sold to faculty and professional students as supplemental academic information.</w:t>
            </w:r>
          </w:p>
        </w:tc>
        <w:tc>
          <w:tcPr>
            <w:tcW w:w="1800" w:type="dxa"/>
            <w:shd w:val="clear" w:color="auto" w:fill="FFC000"/>
          </w:tcPr>
          <w:p w:rsidR="00A46BBB" w:rsidRPr="00231783" w:rsidRDefault="00791A80" w:rsidP="00A46BBB">
            <w:pPr>
              <w:rPr>
                <w:rFonts w:eastAsia="Calibri"/>
                <w:sz w:val="22"/>
                <w:szCs w:val="22"/>
              </w:rPr>
            </w:pPr>
            <w:r w:rsidRPr="00231783">
              <w:rPr>
                <w:rFonts w:eastAsia="Calibri"/>
                <w:sz w:val="22"/>
                <w:szCs w:val="22"/>
              </w:rPr>
              <w:t>Stimulates critical inquiry by encouraging learning outside of the classroom.</w:t>
            </w:r>
          </w:p>
        </w:tc>
        <w:tc>
          <w:tcPr>
            <w:tcW w:w="1090" w:type="dxa"/>
            <w:shd w:val="clear" w:color="auto" w:fill="FFC000"/>
          </w:tcPr>
          <w:p w:rsidR="00A46BBB" w:rsidRPr="00231783" w:rsidRDefault="00CB2CC0" w:rsidP="00695490">
            <w:pPr>
              <w:rPr>
                <w:rFonts w:eastAsia="Calibri"/>
                <w:sz w:val="22"/>
                <w:szCs w:val="22"/>
              </w:rPr>
            </w:pPr>
            <w:r>
              <w:rPr>
                <w:rFonts w:eastAsia="Calibri"/>
                <w:sz w:val="22"/>
                <w:szCs w:val="22"/>
              </w:rPr>
              <w:t>8</w:t>
            </w:r>
          </w:p>
        </w:tc>
        <w:tc>
          <w:tcPr>
            <w:tcW w:w="2780" w:type="dxa"/>
            <w:shd w:val="clear" w:color="auto" w:fill="FFC000"/>
          </w:tcPr>
          <w:p w:rsidR="00A46BBB" w:rsidRPr="00231783" w:rsidRDefault="006F331B" w:rsidP="00997241">
            <w:pPr>
              <w:rPr>
                <w:rFonts w:eastAsia="Calibri"/>
                <w:sz w:val="22"/>
                <w:szCs w:val="22"/>
              </w:rPr>
            </w:pPr>
            <w:r>
              <w:rPr>
                <w:rFonts w:eastAsia="Calibri"/>
                <w:sz w:val="22"/>
                <w:szCs w:val="22"/>
              </w:rPr>
              <w:t xml:space="preserve">The </w:t>
            </w:r>
            <w:r w:rsidR="00791A80" w:rsidRPr="00231783">
              <w:rPr>
                <w:rFonts w:eastAsia="Calibri"/>
                <w:sz w:val="22"/>
                <w:szCs w:val="22"/>
              </w:rPr>
              <w:t xml:space="preserve">Medical Letter </w:t>
            </w:r>
            <w:r>
              <w:rPr>
                <w:rFonts w:eastAsia="Calibri"/>
                <w:sz w:val="22"/>
                <w:szCs w:val="22"/>
              </w:rPr>
              <w:t>was offered to students in all four years of pharmacy school.</w:t>
            </w:r>
            <w:r w:rsidR="00997241">
              <w:rPr>
                <w:rFonts w:eastAsia="Calibri"/>
                <w:sz w:val="22"/>
                <w:szCs w:val="22"/>
              </w:rPr>
              <w:t xml:space="preserve"> Faculty and Rho Chi members pushed for participation among all the classes.</w:t>
            </w:r>
          </w:p>
        </w:tc>
        <w:tc>
          <w:tcPr>
            <w:tcW w:w="1350" w:type="dxa"/>
            <w:shd w:val="clear" w:color="auto" w:fill="FFC000"/>
          </w:tcPr>
          <w:p w:rsidR="00A46BBB" w:rsidRPr="00231783" w:rsidRDefault="00CB2CC0" w:rsidP="00695490">
            <w:pPr>
              <w:rPr>
                <w:rFonts w:eastAsia="Calibri"/>
                <w:sz w:val="22"/>
                <w:szCs w:val="22"/>
              </w:rPr>
            </w:pPr>
            <w:r>
              <w:rPr>
                <w:rFonts w:eastAsia="Calibri"/>
                <w:sz w:val="22"/>
                <w:szCs w:val="22"/>
              </w:rPr>
              <w:t>10</w:t>
            </w:r>
          </w:p>
        </w:tc>
        <w:tc>
          <w:tcPr>
            <w:tcW w:w="1530" w:type="dxa"/>
            <w:shd w:val="clear" w:color="auto" w:fill="FFC000"/>
          </w:tcPr>
          <w:p w:rsidR="00A46BBB" w:rsidRPr="00231783" w:rsidRDefault="00CB2CC0" w:rsidP="00695490">
            <w:pPr>
              <w:rPr>
                <w:rFonts w:eastAsia="Calibri"/>
                <w:sz w:val="22"/>
                <w:szCs w:val="22"/>
              </w:rPr>
            </w:pPr>
            <w:r>
              <w:rPr>
                <w:rFonts w:eastAsia="Calibri"/>
                <w:sz w:val="22"/>
                <w:szCs w:val="22"/>
              </w:rPr>
              <w:t>29</w:t>
            </w:r>
          </w:p>
        </w:tc>
        <w:tc>
          <w:tcPr>
            <w:tcW w:w="1620" w:type="dxa"/>
            <w:shd w:val="clear" w:color="auto" w:fill="FFC000"/>
          </w:tcPr>
          <w:p w:rsidR="00A46BBB" w:rsidRPr="00231783" w:rsidRDefault="00C94831" w:rsidP="00695490">
            <w:pPr>
              <w:rPr>
                <w:rFonts w:eastAsia="Calibri"/>
                <w:sz w:val="22"/>
                <w:szCs w:val="22"/>
              </w:rPr>
            </w:pPr>
            <w:r w:rsidRPr="00231783">
              <w:rPr>
                <w:rFonts w:eastAsia="Calibri"/>
                <w:sz w:val="22"/>
                <w:szCs w:val="22"/>
              </w:rPr>
              <w:t>$</w:t>
            </w:r>
            <w:r w:rsidR="00CB2CC0">
              <w:rPr>
                <w:rFonts w:eastAsia="Calibri"/>
                <w:sz w:val="22"/>
                <w:szCs w:val="22"/>
              </w:rPr>
              <w:t>261</w:t>
            </w:r>
          </w:p>
        </w:tc>
      </w:tr>
      <w:tr w:rsidR="00A46BBB" w:rsidRPr="00EF73C8" w:rsidTr="00BD4FBD">
        <w:trPr>
          <w:trHeight w:val="1518"/>
        </w:trPr>
        <w:tc>
          <w:tcPr>
            <w:tcW w:w="1440" w:type="dxa"/>
            <w:shd w:val="clear" w:color="auto" w:fill="auto"/>
          </w:tcPr>
          <w:p w:rsidR="00A46BBB" w:rsidRPr="00EF73C8" w:rsidRDefault="00A46BBB" w:rsidP="00BD4FBD">
            <w:pPr>
              <w:rPr>
                <w:rFonts w:eastAsia="Calibri"/>
                <w:sz w:val="22"/>
                <w:szCs w:val="22"/>
              </w:rPr>
            </w:pPr>
            <w:r w:rsidRPr="00EF73C8">
              <w:rPr>
                <w:rFonts w:eastAsia="Calibri"/>
                <w:sz w:val="22"/>
                <w:szCs w:val="22"/>
              </w:rPr>
              <w:lastRenderedPageBreak/>
              <w:t xml:space="preserve">College of Pharmacy Events </w:t>
            </w:r>
          </w:p>
        </w:tc>
        <w:tc>
          <w:tcPr>
            <w:tcW w:w="1440" w:type="dxa"/>
            <w:shd w:val="clear" w:color="auto" w:fill="auto"/>
          </w:tcPr>
          <w:p w:rsidR="00A46BBB" w:rsidRPr="00EF73C8" w:rsidRDefault="00A46BBB" w:rsidP="00B40439">
            <w:pPr>
              <w:rPr>
                <w:rFonts w:eastAsia="Calibri"/>
                <w:sz w:val="22"/>
                <w:szCs w:val="22"/>
              </w:rPr>
            </w:pPr>
            <w:r>
              <w:rPr>
                <w:rFonts w:eastAsia="Calibri"/>
                <w:sz w:val="22"/>
                <w:szCs w:val="22"/>
              </w:rPr>
              <w:t xml:space="preserve">College of Pharmacy </w:t>
            </w:r>
            <w:proofErr w:type="spellStart"/>
            <w:r>
              <w:rPr>
                <w:rFonts w:eastAsia="Calibri"/>
                <w:sz w:val="22"/>
                <w:szCs w:val="22"/>
              </w:rPr>
              <w:t>Phonathon</w:t>
            </w:r>
            <w:proofErr w:type="spellEnd"/>
          </w:p>
        </w:tc>
        <w:tc>
          <w:tcPr>
            <w:tcW w:w="1710" w:type="dxa"/>
            <w:shd w:val="clear" w:color="auto" w:fill="auto"/>
          </w:tcPr>
          <w:p w:rsidR="00A46BBB" w:rsidRPr="00EF73C8" w:rsidRDefault="00A46BBB" w:rsidP="00B40439">
            <w:pPr>
              <w:rPr>
                <w:rFonts w:eastAsia="Calibri"/>
                <w:sz w:val="22"/>
                <w:szCs w:val="22"/>
              </w:rPr>
            </w:pPr>
            <w:r>
              <w:rPr>
                <w:rFonts w:eastAsia="Calibri"/>
                <w:sz w:val="22"/>
                <w:szCs w:val="22"/>
              </w:rPr>
              <w:t>A student represented Rho Chi by making thank you calls to alumni that provided funds to the college for Scholarships, Awards, and Projects.</w:t>
            </w:r>
          </w:p>
        </w:tc>
        <w:tc>
          <w:tcPr>
            <w:tcW w:w="1800" w:type="dxa"/>
            <w:shd w:val="clear" w:color="auto" w:fill="auto"/>
          </w:tcPr>
          <w:p w:rsidR="00A46BBB" w:rsidRPr="00EF73C8" w:rsidRDefault="00A46BBB" w:rsidP="00B40439">
            <w:pPr>
              <w:rPr>
                <w:rFonts w:eastAsia="Calibri"/>
                <w:sz w:val="22"/>
                <w:szCs w:val="22"/>
              </w:rPr>
            </w:pPr>
            <w:r>
              <w:rPr>
                <w:rFonts w:eastAsia="Calibri"/>
                <w:sz w:val="22"/>
                <w:szCs w:val="22"/>
              </w:rPr>
              <w:t>Students were able to demonstrate high standards of conduct and character by thanking those who support our chapter’s activities.</w:t>
            </w:r>
          </w:p>
        </w:tc>
        <w:tc>
          <w:tcPr>
            <w:tcW w:w="1090" w:type="dxa"/>
            <w:shd w:val="clear" w:color="auto" w:fill="auto"/>
          </w:tcPr>
          <w:p w:rsidR="00A46BBB" w:rsidRPr="00EF73C8" w:rsidRDefault="00CB2CC0" w:rsidP="00B40439">
            <w:pPr>
              <w:rPr>
                <w:rFonts w:eastAsia="Calibri"/>
                <w:sz w:val="22"/>
                <w:szCs w:val="22"/>
              </w:rPr>
            </w:pPr>
            <w:r>
              <w:rPr>
                <w:rFonts w:eastAsia="Calibri"/>
                <w:sz w:val="22"/>
                <w:szCs w:val="22"/>
              </w:rPr>
              <w:t>3</w:t>
            </w:r>
          </w:p>
        </w:tc>
        <w:tc>
          <w:tcPr>
            <w:tcW w:w="2780" w:type="dxa"/>
            <w:shd w:val="clear" w:color="auto" w:fill="auto"/>
          </w:tcPr>
          <w:p w:rsidR="00A46BBB" w:rsidRPr="00EF73C8" w:rsidRDefault="00A46BBB" w:rsidP="00997241">
            <w:pPr>
              <w:rPr>
                <w:rFonts w:eastAsia="Calibri"/>
                <w:sz w:val="22"/>
                <w:szCs w:val="22"/>
              </w:rPr>
            </w:pPr>
            <w:r>
              <w:rPr>
                <w:rFonts w:eastAsia="Calibri"/>
                <w:sz w:val="22"/>
                <w:szCs w:val="22"/>
              </w:rPr>
              <w:t xml:space="preserve">This was the </w:t>
            </w:r>
            <w:r w:rsidR="00997241">
              <w:rPr>
                <w:rFonts w:eastAsia="Calibri"/>
                <w:sz w:val="22"/>
                <w:szCs w:val="22"/>
              </w:rPr>
              <w:t>third</w:t>
            </w:r>
            <w:r>
              <w:rPr>
                <w:rFonts w:eastAsia="Calibri"/>
                <w:sz w:val="22"/>
                <w:szCs w:val="22"/>
              </w:rPr>
              <w:t xml:space="preserve"> year the chapter has participated. It is very well received by the donors. Student participants enjoy connecting </w:t>
            </w:r>
            <w:r w:rsidR="00997241">
              <w:rPr>
                <w:rFonts w:eastAsia="Calibri"/>
                <w:sz w:val="22"/>
                <w:szCs w:val="22"/>
              </w:rPr>
              <w:t xml:space="preserve">with </w:t>
            </w:r>
            <w:r>
              <w:rPr>
                <w:rFonts w:eastAsia="Calibri"/>
                <w:sz w:val="22"/>
                <w:szCs w:val="22"/>
              </w:rPr>
              <w:t xml:space="preserve">donors for their contributions. The activity is run through the College so no major changes have occurred through the chapter. </w:t>
            </w:r>
          </w:p>
        </w:tc>
        <w:tc>
          <w:tcPr>
            <w:tcW w:w="1350" w:type="dxa"/>
            <w:shd w:val="clear" w:color="auto" w:fill="auto"/>
          </w:tcPr>
          <w:p w:rsidR="00A46BBB" w:rsidRPr="00EF73C8" w:rsidRDefault="00A46BBB" w:rsidP="00B40439">
            <w:pPr>
              <w:rPr>
                <w:rFonts w:eastAsia="Calibri"/>
                <w:sz w:val="22"/>
                <w:szCs w:val="22"/>
              </w:rPr>
            </w:pPr>
            <w:r>
              <w:rPr>
                <w:rFonts w:eastAsia="Calibri"/>
                <w:sz w:val="22"/>
                <w:szCs w:val="22"/>
              </w:rPr>
              <w:t>1</w:t>
            </w:r>
          </w:p>
        </w:tc>
        <w:tc>
          <w:tcPr>
            <w:tcW w:w="1530" w:type="dxa"/>
            <w:shd w:val="clear" w:color="auto" w:fill="auto"/>
          </w:tcPr>
          <w:p w:rsidR="00A46BBB" w:rsidRPr="00EF73C8" w:rsidRDefault="00CB2CC0" w:rsidP="00CB2CC0">
            <w:pPr>
              <w:rPr>
                <w:rFonts w:eastAsia="Calibri"/>
                <w:sz w:val="22"/>
                <w:szCs w:val="22"/>
              </w:rPr>
            </w:pPr>
            <w:r>
              <w:rPr>
                <w:rFonts w:eastAsia="Calibri"/>
                <w:sz w:val="22"/>
                <w:szCs w:val="22"/>
              </w:rPr>
              <w:t>1</w:t>
            </w:r>
          </w:p>
        </w:tc>
        <w:tc>
          <w:tcPr>
            <w:tcW w:w="1620" w:type="dxa"/>
            <w:shd w:val="clear" w:color="auto" w:fill="auto"/>
          </w:tcPr>
          <w:p w:rsidR="00A46BBB" w:rsidRPr="00EF73C8" w:rsidRDefault="00A46BBB" w:rsidP="00B40439">
            <w:pPr>
              <w:rPr>
                <w:rFonts w:eastAsia="Calibri"/>
                <w:sz w:val="22"/>
                <w:szCs w:val="22"/>
              </w:rPr>
            </w:pPr>
            <w:r>
              <w:rPr>
                <w:rFonts w:eastAsia="Calibri"/>
                <w:sz w:val="22"/>
                <w:szCs w:val="22"/>
              </w:rPr>
              <w:t>$0</w:t>
            </w:r>
          </w:p>
        </w:tc>
      </w:tr>
      <w:tr w:rsidR="00A46BBB" w:rsidRPr="00EF73C8" w:rsidTr="00BD4FBD">
        <w:trPr>
          <w:trHeight w:val="1518"/>
        </w:trPr>
        <w:tc>
          <w:tcPr>
            <w:tcW w:w="1440" w:type="dxa"/>
            <w:shd w:val="clear" w:color="auto" w:fill="auto"/>
          </w:tcPr>
          <w:p w:rsidR="00A46BBB" w:rsidRPr="00EF73C8" w:rsidRDefault="00A15FEF" w:rsidP="00BD4FBD">
            <w:pPr>
              <w:rPr>
                <w:rFonts w:eastAsia="Calibri"/>
                <w:sz w:val="22"/>
                <w:szCs w:val="22"/>
              </w:rPr>
            </w:pPr>
            <w:r w:rsidRPr="00A15FEF">
              <w:rPr>
                <w:rFonts w:eastAsia="Calibri"/>
                <w:sz w:val="22"/>
                <w:szCs w:val="22"/>
              </w:rPr>
              <w:t xml:space="preserve">College of Pharmacy Events </w:t>
            </w:r>
          </w:p>
        </w:tc>
        <w:tc>
          <w:tcPr>
            <w:tcW w:w="1440" w:type="dxa"/>
            <w:shd w:val="clear" w:color="auto" w:fill="auto"/>
          </w:tcPr>
          <w:p w:rsidR="00A46BBB" w:rsidRDefault="00A46BBB" w:rsidP="00B40439">
            <w:pPr>
              <w:rPr>
                <w:rFonts w:eastAsia="Calibri"/>
                <w:sz w:val="22"/>
                <w:szCs w:val="22"/>
              </w:rPr>
            </w:pPr>
            <w:proofErr w:type="spellStart"/>
            <w:r>
              <w:rPr>
                <w:rFonts w:eastAsia="Calibri"/>
                <w:sz w:val="22"/>
                <w:szCs w:val="22"/>
              </w:rPr>
              <w:t>Keo</w:t>
            </w:r>
            <w:proofErr w:type="spellEnd"/>
            <w:r>
              <w:rPr>
                <w:rFonts w:eastAsia="Calibri"/>
                <w:sz w:val="22"/>
                <w:szCs w:val="22"/>
              </w:rPr>
              <w:t xml:space="preserve"> Glidden Smith Annual Fall Convocation</w:t>
            </w:r>
          </w:p>
        </w:tc>
        <w:tc>
          <w:tcPr>
            <w:tcW w:w="1710" w:type="dxa"/>
            <w:shd w:val="clear" w:color="auto" w:fill="auto"/>
          </w:tcPr>
          <w:p w:rsidR="00A46BBB" w:rsidRDefault="00A46BBB" w:rsidP="00B40439">
            <w:pPr>
              <w:rPr>
                <w:rFonts w:eastAsia="Calibri"/>
                <w:sz w:val="22"/>
                <w:szCs w:val="22"/>
              </w:rPr>
            </w:pPr>
            <w:r>
              <w:rPr>
                <w:rFonts w:eastAsia="Calibri"/>
                <w:sz w:val="22"/>
                <w:szCs w:val="22"/>
              </w:rPr>
              <w:t xml:space="preserve">The Rho Chi chapter organized and hosted the fall convocation ceremony. </w:t>
            </w:r>
          </w:p>
        </w:tc>
        <w:tc>
          <w:tcPr>
            <w:tcW w:w="1800" w:type="dxa"/>
            <w:shd w:val="clear" w:color="auto" w:fill="auto"/>
          </w:tcPr>
          <w:p w:rsidR="00A46BBB" w:rsidRDefault="00A46BBB" w:rsidP="00B40439">
            <w:pPr>
              <w:rPr>
                <w:rFonts w:eastAsia="Calibri"/>
                <w:sz w:val="22"/>
                <w:szCs w:val="22"/>
              </w:rPr>
            </w:pPr>
            <w:r>
              <w:rPr>
                <w:rFonts w:eastAsia="Calibri"/>
                <w:sz w:val="22"/>
                <w:szCs w:val="22"/>
              </w:rPr>
              <w:t>Convocation helps advocate for students to have critical inquiry in all aspects of the profession, with a specific emphasis on research.</w:t>
            </w:r>
          </w:p>
        </w:tc>
        <w:tc>
          <w:tcPr>
            <w:tcW w:w="1090" w:type="dxa"/>
            <w:shd w:val="clear" w:color="auto" w:fill="auto"/>
          </w:tcPr>
          <w:p w:rsidR="00A46BBB" w:rsidRDefault="00CB2CC0" w:rsidP="00B40439">
            <w:pPr>
              <w:rPr>
                <w:rFonts w:eastAsia="Calibri"/>
                <w:sz w:val="22"/>
                <w:szCs w:val="22"/>
              </w:rPr>
            </w:pPr>
            <w:r>
              <w:rPr>
                <w:rFonts w:eastAsia="Calibri"/>
                <w:sz w:val="22"/>
                <w:szCs w:val="22"/>
              </w:rPr>
              <w:t>25</w:t>
            </w:r>
          </w:p>
        </w:tc>
        <w:tc>
          <w:tcPr>
            <w:tcW w:w="2780" w:type="dxa"/>
            <w:shd w:val="clear" w:color="auto" w:fill="auto"/>
          </w:tcPr>
          <w:p w:rsidR="00A46BBB" w:rsidRDefault="00A46BBB" w:rsidP="00B40439">
            <w:pPr>
              <w:rPr>
                <w:rFonts w:eastAsia="Calibri"/>
                <w:sz w:val="22"/>
                <w:szCs w:val="22"/>
              </w:rPr>
            </w:pPr>
            <w:r>
              <w:rPr>
                <w:rFonts w:eastAsia="Calibri"/>
                <w:sz w:val="22"/>
                <w:szCs w:val="22"/>
              </w:rPr>
              <w:t>This organizing of this activity by the Rho Chi chapter at SDSU has occurred for multiple years. The chapter aims to bring in speakers that will be interesting to all those in attendance. The process is streamlined and produces a well-accepted program.</w:t>
            </w:r>
          </w:p>
        </w:tc>
        <w:tc>
          <w:tcPr>
            <w:tcW w:w="1350" w:type="dxa"/>
            <w:shd w:val="clear" w:color="auto" w:fill="auto"/>
          </w:tcPr>
          <w:p w:rsidR="00A46BBB" w:rsidRDefault="00A46BBB" w:rsidP="00B40439">
            <w:pPr>
              <w:rPr>
                <w:rFonts w:eastAsia="Calibri"/>
                <w:sz w:val="22"/>
                <w:szCs w:val="22"/>
              </w:rPr>
            </w:pPr>
            <w:r>
              <w:rPr>
                <w:rFonts w:eastAsia="Calibri"/>
                <w:sz w:val="22"/>
                <w:szCs w:val="22"/>
              </w:rPr>
              <w:t>1</w:t>
            </w:r>
            <w:r w:rsidR="00CB2CC0">
              <w:rPr>
                <w:rFonts w:eastAsia="Calibri"/>
                <w:sz w:val="22"/>
                <w:szCs w:val="22"/>
              </w:rPr>
              <w:t>6</w:t>
            </w:r>
          </w:p>
        </w:tc>
        <w:tc>
          <w:tcPr>
            <w:tcW w:w="1530" w:type="dxa"/>
            <w:shd w:val="clear" w:color="auto" w:fill="auto"/>
          </w:tcPr>
          <w:p w:rsidR="00A46BBB" w:rsidRDefault="00CB2CC0" w:rsidP="00B40439">
            <w:pPr>
              <w:rPr>
                <w:rFonts w:eastAsia="Calibri"/>
                <w:sz w:val="22"/>
                <w:szCs w:val="22"/>
              </w:rPr>
            </w:pPr>
            <w:r>
              <w:rPr>
                <w:rFonts w:eastAsia="Calibri"/>
                <w:sz w:val="22"/>
                <w:szCs w:val="22"/>
              </w:rPr>
              <w:t>250</w:t>
            </w:r>
          </w:p>
        </w:tc>
        <w:tc>
          <w:tcPr>
            <w:tcW w:w="1620" w:type="dxa"/>
            <w:shd w:val="clear" w:color="auto" w:fill="auto"/>
          </w:tcPr>
          <w:p w:rsidR="00A46BBB" w:rsidRDefault="00A46BBB" w:rsidP="00B40439">
            <w:pPr>
              <w:rPr>
                <w:rFonts w:eastAsia="Calibri"/>
                <w:sz w:val="22"/>
                <w:szCs w:val="22"/>
              </w:rPr>
            </w:pPr>
            <w:r>
              <w:rPr>
                <w:rFonts w:eastAsia="Calibri"/>
                <w:sz w:val="22"/>
                <w:szCs w:val="22"/>
              </w:rPr>
              <w:t>$0</w:t>
            </w:r>
          </w:p>
        </w:tc>
      </w:tr>
      <w:tr w:rsidR="00A15FEF" w:rsidRPr="00EF73C8" w:rsidTr="00BD4FBD">
        <w:trPr>
          <w:trHeight w:val="1518"/>
        </w:trPr>
        <w:tc>
          <w:tcPr>
            <w:tcW w:w="1440" w:type="dxa"/>
            <w:shd w:val="clear" w:color="auto" w:fill="auto"/>
          </w:tcPr>
          <w:p w:rsidR="00A15FEF" w:rsidRPr="00EF73C8" w:rsidRDefault="00791A80" w:rsidP="00BD4FBD">
            <w:pPr>
              <w:rPr>
                <w:rFonts w:eastAsia="Calibri"/>
                <w:sz w:val="22"/>
                <w:szCs w:val="22"/>
              </w:rPr>
            </w:pPr>
            <w:r w:rsidRPr="00791A80">
              <w:rPr>
                <w:rFonts w:eastAsia="Calibri"/>
                <w:sz w:val="22"/>
                <w:szCs w:val="22"/>
              </w:rPr>
              <w:t xml:space="preserve">College of Pharmacy Events </w:t>
            </w:r>
          </w:p>
        </w:tc>
        <w:tc>
          <w:tcPr>
            <w:tcW w:w="1440" w:type="dxa"/>
            <w:shd w:val="clear" w:color="auto" w:fill="auto"/>
          </w:tcPr>
          <w:p w:rsidR="00A15FEF" w:rsidRDefault="00A15FEF" w:rsidP="00B40439">
            <w:pPr>
              <w:rPr>
                <w:rFonts w:eastAsia="Calibri"/>
                <w:sz w:val="22"/>
                <w:szCs w:val="22"/>
              </w:rPr>
            </w:pPr>
            <w:r>
              <w:rPr>
                <w:rFonts w:eastAsia="Calibri"/>
                <w:sz w:val="22"/>
                <w:szCs w:val="22"/>
              </w:rPr>
              <w:t>Medication Spelling Bee</w:t>
            </w:r>
          </w:p>
        </w:tc>
        <w:tc>
          <w:tcPr>
            <w:tcW w:w="1710" w:type="dxa"/>
            <w:shd w:val="clear" w:color="auto" w:fill="auto"/>
          </w:tcPr>
          <w:p w:rsidR="00A15FEF" w:rsidRDefault="00C134D1" w:rsidP="00B40439">
            <w:pPr>
              <w:rPr>
                <w:rFonts w:eastAsia="Calibri"/>
                <w:sz w:val="22"/>
                <w:szCs w:val="22"/>
              </w:rPr>
            </w:pPr>
            <w:r>
              <w:rPr>
                <w:rFonts w:eastAsia="Calibri"/>
                <w:sz w:val="22"/>
                <w:szCs w:val="22"/>
              </w:rPr>
              <w:t xml:space="preserve">Student participated in a spelling bee on medication and medical terminology. They competed for a award plaque and a medal. </w:t>
            </w:r>
          </w:p>
        </w:tc>
        <w:tc>
          <w:tcPr>
            <w:tcW w:w="1800" w:type="dxa"/>
            <w:shd w:val="clear" w:color="auto" w:fill="auto"/>
          </w:tcPr>
          <w:p w:rsidR="00A15FEF" w:rsidRDefault="00C134D1" w:rsidP="00B40439">
            <w:pPr>
              <w:rPr>
                <w:rFonts w:eastAsia="Calibri"/>
                <w:sz w:val="22"/>
                <w:szCs w:val="22"/>
              </w:rPr>
            </w:pPr>
            <w:r>
              <w:rPr>
                <w:rFonts w:eastAsia="Calibri"/>
                <w:sz w:val="22"/>
                <w:szCs w:val="22"/>
              </w:rPr>
              <w:t xml:space="preserve">Encourages and recognizes intellectual achievement by allowing students to utilize their medical background to compete in the event. </w:t>
            </w:r>
          </w:p>
        </w:tc>
        <w:tc>
          <w:tcPr>
            <w:tcW w:w="1090" w:type="dxa"/>
            <w:shd w:val="clear" w:color="auto" w:fill="auto"/>
          </w:tcPr>
          <w:p w:rsidR="00A15FEF" w:rsidRDefault="00CB2CC0" w:rsidP="00B40439">
            <w:pPr>
              <w:rPr>
                <w:rFonts w:eastAsia="Calibri"/>
                <w:sz w:val="22"/>
                <w:szCs w:val="22"/>
              </w:rPr>
            </w:pPr>
            <w:r>
              <w:rPr>
                <w:rFonts w:eastAsia="Calibri"/>
                <w:sz w:val="22"/>
                <w:szCs w:val="22"/>
              </w:rPr>
              <w:t>2</w:t>
            </w:r>
          </w:p>
        </w:tc>
        <w:tc>
          <w:tcPr>
            <w:tcW w:w="2780" w:type="dxa"/>
            <w:shd w:val="clear" w:color="auto" w:fill="auto"/>
          </w:tcPr>
          <w:p w:rsidR="00A15FEF" w:rsidRDefault="00997241" w:rsidP="0088528C">
            <w:pPr>
              <w:rPr>
                <w:rFonts w:eastAsia="Calibri"/>
                <w:sz w:val="22"/>
                <w:szCs w:val="22"/>
              </w:rPr>
            </w:pPr>
            <w:r>
              <w:rPr>
                <w:rFonts w:eastAsia="Calibri"/>
                <w:sz w:val="22"/>
                <w:szCs w:val="22"/>
              </w:rPr>
              <w:t>More advertising was done with the other classes</w:t>
            </w:r>
            <w:r w:rsidR="0088528C">
              <w:rPr>
                <w:rFonts w:eastAsia="Calibri"/>
                <w:sz w:val="22"/>
                <w:szCs w:val="22"/>
              </w:rPr>
              <w:t xml:space="preserve"> and faculty support was recruited to assist with getting the word out.  </w:t>
            </w:r>
          </w:p>
        </w:tc>
        <w:tc>
          <w:tcPr>
            <w:tcW w:w="1350" w:type="dxa"/>
            <w:shd w:val="clear" w:color="auto" w:fill="auto"/>
          </w:tcPr>
          <w:p w:rsidR="00A15FEF" w:rsidRDefault="006F331B" w:rsidP="00B40439">
            <w:pPr>
              <w:rPr>
                <w:rFonts w:eastAsia="Calibri"/>
                <w:sz w:val="22"/>
                <w:szCs w:val="22"/>
              </w:rPr>
            </w:pPr>
            <w:r>
              <w:rPr>
                <w:rFonts w:eastAsia="Calibri"/>
                <w:sz w:val="22"/>
                <w:szCs w:val="22"/>
              </w:rPr>
              <w:t>4</w:t>
            </w:r>
          </w:p>
        </w:tc>
        <w:tc>
          <w:tcPr>
            <w:tcW w:w="1530" w:type="dxa"/>
            <w:shd w:val="clear" w:color="auto" w:fill="auto"/>
          </w:tcPr>
          <w:p w:rsidR="00A15FEF" w:rsidRDefault="00C134D1" w:rsidP="00B40439">
            <w:pPr>
              <w:rPr>
                <w:rFonts w:eastAsia="Calibri"/>
                <w:sz w:val="22"/>
                <w:szCs w:val="22"/>
              </w:rPr>
            </w:pPr>
            <w:r>
              <w:rPr>
                <w:rFonts w:eastAsia="Calibri"/>
                <w:sz w:val="22"/>
                <w:szCs w:val="22"/>
              </w:rPr>
              <w:t>1</w:t>
            </w:r>
            <w:r w:rsidR="006F331B">
              <w:rPr>
                <w:rFonts w:eastAsia="Calibri"/>
                <w:sz w:val="22"/>
                <w:szCs w:val="22"/>
              </w:rPr>
              <w:t>3</w:t>
            </w:r>
          </w:p>
        </w:tc>
        <w:tc>
          <w:tcPr>
            <w:tcW w:w="1620" w:type="dxa"/>
            <w:shd w:val="clear" w:color="auto" w:fill="auto"/>
          </w:tcPr>
          <w:p w:rsidR="00A15FEF" w:rsidRDefault="00C134D1" w:rsidP="00B40439">
            <w:pPr>
              <w:rPr>
                <w:rFonts w:eastAsia="Calibri"/>
                <w:sz w:val="22"/>
                <w:szCs w:val="22"/>
              </w:rPr>
            </w:pPr>
            <w:r w:rsidRPr="00A8133A">
              <w:rPr>
                <w:rFonts w:eastAsia="Calibri"/>
                <w:sz w:val="22"/>
                <w:szCs w:val="22"/>
              </w:rPr>
              <w:t>$</w:t>
            </w:r>
            <w:r w:rsidR="006F331B">
              <w:rPr>
                <w:rFonts w:eastAsia="Calibri"/>
                <w:sz w:val="22"/>
                <w:szCs w:val="22"/>
              </w:rPr>
              <w:t>55.88</w:t>
            </w:r>
          </w:p>
        </w:tc>
      </w:tr>
      <w:tr w:rsidR="00A46BBB" w:rsidRPr="00EF73C8" w:rsidTr="00FB5F01">
        <w:trPr>
          <w:trHeight w:val="557"/>
        </w:trPr>
        <w:tc>
          <w:tcPr>
            <w:tcW w:w="1440" w:type="dxa"/>
            <w:shd w:val="clear" w:color="auto" w:fill="FFC000"/>
          </w:tcPr>
          <w:p w:rsidR="00A46BBB" w:rsidRPr="00EF73C8" w:rsidRDefault="00A46BBB" w:rsidP="00B40439">
            <w:pPr>
              <w:rPr>
                <w:rFonts w:eastAsia="Calibri"/>
                <w:sz w:val="22"/>
                <w:szCs w:val="22"/>
              </w:rPr>
            </w:pPr>
            <w:r w:rsidRPr="00EF73C8">
              <w:rPr>
                <w:rFonts w:eastAsia="Calibri"/>
                <w:sz w:val="22"/>
                <w:szCs w:val="22"/>
              </w:rPr>
              <w:t>Community Service</w:t>
            </w:r>
          </w:p>
        </w:tc>
        <w:tc>
          <w:tcPr>
            <w:tcW w:w="1440" w:type="dxa"/>
            <w:shd w:val="clear" w:color="auto" w:fill="FFC000"/>
          </w:tcPr>
          <w:p w:rsidR="00A46BBB" w:rsidRPr="00EF73C8" w:rsidRDefault="00A15FEF" w:rsidP="00B40439">
            <w:pPr>
              <w:rPr>
                <w:rFonts w:eastAsia="Calibri"/>
                <w:sz w:val="22"/>
                <w:szCs w:val="22"/>
              </w:rPr>
            </w:pPr>
            <w:r>
              <w:rPr>
                <w:rFonts w:eastAsia="Calibri"/>
                <w:sz w:val="22"/>
                <w:szCs w:val="22"/>
              </w:rPr>
              <w:t>None</w:t>
            </w:r>
          </w:p>
        </w:tc>
        <w:tc>
          <w:tcPr>
            <w:tcW w:w="1710" w:type="dxa"/>
            <w:shd w:val="clear" w:color="auto" w:fill="FFC000"/>
          </w:tcPr>
          <w:p w:rsidR="00A46BBB" w:rsidRPr="00EF73C8" w:rsidRDefault="00A46BBB" w:rsidP="00B40439">
            <w:pPr>
              <w:rPr>
                <w:rFonts w:eastAsia="Calibri"/>
                <w:sz w:val="22"/>
                <w:szCs w:val="22"/>
              </w:rPr>
            </w:pPr>
          </w:p>
        </w:tc>
        <w:tc>
          <w:tcPr>
            <w:tcW w:w="1800" w:type="dxa"/>
            <w:shd w:val="clear" w:color="auto" w:fill="FFC000"/>
          </w:tcPr>
          <w:p w:rsidR="00A46BBB" w:rsidRPr="00EF73C8" w:rsidRDefault="00A46BBB" w:rsidP="00B40439">
            <w:pPr>
              <w:rPr>
                <w:rFonts w:eastAsia="Calibri"/>
                <w:sz w:val="22"/>
                <w:szCs w:val="22"/>
              </w:rPr>
            </w:pPr>
          </w:p>
        </w:tc>
        <w:tc>
          <w:tcPr>
            <w:tcW w:w="1090" w:type="dxa"/>
            <w:shd w:val="clear" w:color="auto" w:fill="FFC000"/>
          </w:tcPr>
          <w:p w:rsidR="00A46BBB" w:rsidRPr="00EF73C8" w:rsidRDefault="00A46BBB" w:rsidP="00B40439">
            <w:pPr>
              <w:rPr>
                <w:rFonts w:eastAsia="Calibri"/>
                <w:sz w:val="22"/>
                <w:szCs w:val="22"/>
              </w:rPr>
            </w:pPr>
          </w:p>
        </w:tc>
        <w:tc>
          <w:tcPr>
            <w:tcW w:w="2780" w:type="dxa"/>
            <w:shd w:val="clear" w:color="auto" w:fill="FFC000"/>
          </w:tcPr>
          <w:p w:rsidR="00A46BBB" w:rsidRPr="00EF73C8" w:rsidRDefault="00A46BBB" w:rsidP="00B40439">
            <w:pPr>
              <w:rPr>
                <w:rFonts w:eastAsia="Calibri"/>
                <w:sz w:val="22"/>
                <w:szCs w:val="22"/>
              </w:rPr>
            </w:pPr>
          </w:p>
        </w:tc>
        <w:tc>
          <w:tcPr>
            <w:tcW w:w="1350" w:type="dxa"/>
            <w:shd w:val="clear" w:color="auto" w:fill="FFC000"/>
          </w:tcPr>
          <w:p w:rsidR="00A46BBB" w:rsidRPr="00EF73C8" w:rsidRDefault="00A46BBB" w:rsidP="00B40439">
            <w:pPr>
              <w:rPr>
                <w:rFonts w:eastAsia="Calibri"/>
                <w:sz w:val="22"/>
                <w:szCs w:val="22"/>
              </w:rPr>
            </w:pPr>
          </w:p>
        </w:tc>
        <w:tc>
          <w:tcPr>
            <w:tcW w:w="1530" w:type="dxa"/>
            <w:shd w:val="clear" w:color="auto" w:fill="FFC000"/>
          </w:tcPr>
          <w:p w:rsidR="00A46BBB" w:rsidRPr="00EF73C8" w:rsidRDefault="00A46BBB" w:rsidP="00B40439">
            <w:pPr>
              <w:rPr>
                <w:rFonts w:eastAsia="Calibri"/>
                <w:sz w:val="22"/>
                <w:szCs w:val="22"/>
              </w:rPr>
            </w:pPr>
          </w:p>
        </w:tc>
        <w:tc>
          <w:tcPr>
            <w:tcW w:w="1620" w:type="dxa"/>
            <w:shd w:val="clear" w:color="auto" w:fill="FFC000"/>
          </w:tcPr>
          <w:p w:rsidR="00A46BBB" w:rsidRPr="00EF73C8" w:rsidRDefault="00A46BBB" w:rsidP="00B40439">
            <w:pPr>
              <w:rPr>
                <w:rFonts w:eastAsia="Calibri"/>
                <w:sz w:val="22"/>
                <w:szCs w:val="22"/>
              </w:rPr>
            </w:pPr>
          </w:p>
        </w:tc>
      </w:tr>
      <w:tr w:rsidR="00A46BBB" w:rsidRPr="00EF73C8" w:rsidTr="00FB5F01">
        <w:trPr>
          <w:trHeight w:val="503"/>
        </w:trPr>
        <w:tc>
          <w:tcPr>
            <w:tcW w:w="1440" w:type="dxa"/>
            <w:shd w:val="clear" w:color="auto" w:fill="FFFFFF"/>
          </w:tcPr>
          <w:p w:rsidR="00A46BBB" w:rsidRPr="00EF73C8" w:rsidRDefault="00A46BBB" w:rsidP="00B40439">
            <w:pPr>
              <w:rPr>
                <w:rFonts w:eastAsia="Calibri"/>
                <w:sz w:val="22"/>
                <w:szCs w:val="22"/>
              </w:rPr>
            </w:pPr>
            <w:r w:rsidRPr="00EF73C8">
              <w:rPr>
                <w:rFonts w:eastAsia="Calibri"/>
                <w:sz w:val="22"/>
                <w:szCs w:val="22"/>
              </w:rPr>
              <w:t>Fundraising Events</w:t>
            </w:r>
          </w:p>
        </w:tc>
        <w:tc>
          <w:tcPr>
            <w:tcW w:w="1440" w:type="dxa"/>
            <w:shd w:val="clear" w:color="auto" w:fill="FFFFFF"/>
          </w:tcPr>
          <w:p w:rsidR="00A46BBB" w:rsidRPr="00EF73C8" w:rsidRDefault="00A15FEF" w:rsidP="00B40439">
            <w:pPr>
              <w:rPr>
                <w:rFonts w:eastAsia="Calibri"/>
                <w:sz w:val="22"/>
                <w:szCs w:val="22"/>
              </w:rPr>
            </w:pPr>
            <w:r>
              <w:rPr>
                <w:rFonts w:eastAsia="Calibri"/>
                <w:sz w:val="22"/>
                <w:szCs w:val="22"/>
              </w:rPr>
              <w:t>None</w:t>
            </w:r>
          </w:p>
        </w:tc>
        <w:tc>
          <w:tcPr>
            <w:tcW w:w="1710" w:type="dxa"/>
            <w:shd w:val="clear" w:color="auto" w:fill="FFFFFF"/>
          </w:tcPr>
          <w:p w:rsidR="00A46BBB" w:rsidRPr="00EF73C8" w:rsidRDefault="00A46BBB" w:rsidP="00B40439">
            <w:pPr>
              <w:rPr>
                <w:rFonts w:eastAsia="Calibri"/>
                <w:sz w:val="22"/>
                <w:szCs w:val="22"/>
              </w:rPr>
            </w:pPr>
          </w:p>
        </w:tc>
        <w:tc>
          <w:tcPr>
            <w:tcW w:w="1800" w:type="dxa"/>
            <w:shd w:val="clear" w:color="auto" w:fill="FFFFFF"/>
          </w:tcPr>
          <w:p w:rsidR="00A46BBB" w:rsidRPr="00EF73C8" w:rsidRDefault="00A46BBB" w:rsidP="00B40439">
            <w:pPr>
              <w:rPr>
                <w:rFonts w:eastAsia="Calibri"/>
                <w:sz w:val="22"/>
                <w:szCs w:val="22"/>
              </w:rPr>
            </w:pPr>
          </w:p>
        </w:tc>
        <w:tc>
          <w:tcPr>
            <w:tcW w:w="1090" w:type="dxa"/>
            <w:shd w:val="clear" w:color="auto" w:fill="FFFFFF"/>
          </w:tcPr>
          <w:p w:rsidR="00A46BBB" w:rsidRPr="00EF73C8" w:rsidRDefault="00A46BBB" w:rsidP="00B40439">
            <w:pPr>
              <w:rPr>
                <w:rFonts w:eastAsia="Calibri"/>
                <w:sz w:val="22"/>
                <w:szCs w:val="22"/>
              </w:rPr>
            </w:pPr>
          </w:p>
        </w:tc>
        <w:tc>
          <w:tcPr>
            <w:tcW w:w="2780" w:type="dxa"/>
            <w:shd w:val="clear" w:color="auto" w:fill="FFFFFF"/>
          </w:tcPr>
          <w:p w:rsidR="00A46BBB" w:rsidRPr="00EF73C8" w:rsidRDefault="00A46BBB" w:rsidP="00B40439">
            <w:pPr>
              <w:rPr>
                <w:rFonts w:eastAsia="Calibri"/>
                <w:sz w:val="22"/>
                <w:szCs w:val="22"/>
              </w:rPr>
            </w:pPr>
          </w:p>
        </w:tc>
        <w:tc>
          <w:tcPr>
            <w:tcW w:w="1350" w:type="dxa"/>
            <w:shd w:val="clear" w:color="auto" w:fill="FFFFFF"/>
          </w:tcPr>
          <w:p w:rsidR="00A46BBB" w:rsidRPr="00EF73C8" w:rsidRDefault="00A46BBB" w:rsidP="00B40439">
            <w:pPr>
              <w:rPr>
                <w:rFonts w:eastAsia="Calibri"/>
                <w:sz w:val="22"/>
                <w:szCs w:val="22"/>
              </w:rPr>
            </w:pPr>
          </w:p>
        </w:tc>
        <w:tc>
          <w:tcPr>
            <w:tcW w:w="1530" w:type="dxa"/>
            <w:shd w:val="clear" w:color="auto" w:fill="FFFFFF"/>
          </w:tcPr>
          <w:p w:rsidR="00A46BBB" w:rsidRPr="00EF73C8" w:rsidRDefault="00A46BBB" w:rsidP="00B40439">
            <w:pPr>
              <w:rPr>
                <w:rFonts w:eastAsia="Calibri"/>
                <w:sz w:val="22"/>
                <w:szCs w:val="22"/>
              </w:rPr>
            </w:pPr>
          </w:p>
        </w:tc>
        <w:tc>
          <w:tcPr>
            <w:tcW w:w="1620" w:type="dxa"/>
            <w:shd w:val="clear" w:color="auto" w:fill="FFFFFF"/>
          </w:tcPr>
          <w:p w:rsidR="00A46BBB" w:rsidRPr="00EF73C8" w:rsidRDefault="00A46BBB" w:rsidP="00B40439">
            <w:pPr>
              <w:rPr>
                <w:rFonts w:eastAsia="Calibri"/>
                <w:sz w:val="22"/>
                <w:szCs w:val="22"/>
              </w:rPr>
            </w:pPr>
          </w:p>
        </w:tc>
      </w:tr>
    </w:tbl>
    <w:p w:rsidR="000327D6" w:rsidRPr="00231783" w:rsidRDefault="00B40439" w:rsidP="00045750">
      <w:pPr>
        <w:tabs>
          <w:tab w:val="left" w:pos="1820"/>
        </w:tabs>
        <w:jc w:val="center"/>
        <w:rPr>
          <w:rFonts w:ascii="Arial" w:hAnsi="Arial" w:cs="Arial"/>
        </w:rPr>
      </w:pPr>
      <w:r>
        <w:rPr>
          <w:rFonts w:ascii="Arial" w:hAnsi="Arial" w:cs="Arial"/>
        </w:rPr>
        <w:br w:type="page"/>
      </w:r>
      <w:r w:rsidR="00A272F8" w:rsidRPr="00231783">
        <w:rPr>
          <w:rFonts w:ascii="Arial" w:hAnsi="Arial" w:cs="Arial"/>
        </w:rPr>
        <w:t>Appendix</w:t>
      </w:r>
      <w:r w:rsidRPr="00231783">
        <w:rPr>
          <w:rFonts w:ascii="Arial" w:hAnsi="Arial" w:cs="Arial"/>
        </w:rPr>
        <w:t xml:space="preserve"> 2</w:t>
      </w:r>
    </w:p>
    <w:p w:rsidR="00A272F8" w:rsidRPr="00AF520D" w:rsidRDefault="00A272F8" w:rsidP="00C14885">
      <w:pPr>
        <w:rPr>
          <w:rFonts w:ascii="Arial" w:hAnsi="Arial" w:cs="Arial"/>
          <w:highlight w:val="yellow"/>
        </w:rPr>
      </w:pPr>
    </w:p>
    <w:tbl>
      <w:tblPr>
        <w:tblW w:w="12048" w:type="dxa"/>
        <w:tblInd w:w="93" w:type="dxa"/>
        <w:tblLook w:val="04A0" w:firstRow="1" w:lastRow="0" w:firstColumn="1" w:lastColumn="0" w:noHBand="0" w:noVBand="1"/>
      </w:tblPr>
      <w:tblGrid>
        <w:gridCol w:w="4370"/>
        <w:gridCol w:w="1644"/>
        <w:gridCol w:w="1584"/>
        <w:gridCol w:w="1443"/>
        <w:gridCol w:w="3007"/>
      </w:tblGrid>
      <w:tr w:rsidR="00A272F8" w:rsidRPr="00AF520D" w:rsidTr="00370DC1">
        <w:trPr>
          <w:trHeight w:val="955"/>
        </w:trPr>
        <w:tc>
          <w:tcPr>
            <w:tcW w:w="4370" w:type="dxa"/>
            <w:tcBorders>
              <w:top w:val="single" w:sz="4" w:space="0" w:color="5B9BD5"/>
              <w:left w:val="single" w:sz="4" w:space="0" w:color="5B9BD5"/>
              <w:bottom w:val="nil"/>
              <w:right w:val="nil"/>
            </w:tcBorders>
            <w:shd w:val="clear" w:color="5B9BD5" w:fill="5B9BD5"/>
            <w:noWrap/>
            <w:vAlign w:val="bottom"/>
            <w:hideMark/>
          </w:tcPr>
          <w:p w:rsidR="00A272F8" w:rsidRPr="000F4FB7" w:rsidRDefault="00A272F8">
            <w:pPr>
              <w:jc w:val="center"/>
              <w:rPr>
                <w:rFonts w:ascii="Arial" w:hAnsi="Arial" w:cs="Arial"/>
                <w:b/>
                <w:bCs/>
                <w:color w:val="FFFFFF"/>
                <w:sz w:val="22"/>
                <w:szCs w:val="22"/>
              </w:rPr>
            </w:pPr>
            <w:r w:rsidRPr="000F4FB7">
              <w:rPr>
                <w:rFonts w:ascii="Arial" w:hAnsi="Arial" w:cs="Arial"/>
                <w:b/>
                <w:bCs/>
                <w:color w:val="FFFFFF"/>
                <w:sz w:val="22"/>
                <w:szCs w:val="22"/>
              </w:rPr>
              <w:t>ITEM</w:t>
            </w:r>
          </w:p>
        </w:tc>
        <w:tc>
          <w:tcPr>
            <w:tcW w:w="1644" w:type="dxa"/>
            <w:tcBorders>
              <w:top w:val="single" w:sz="4" w:space="0" w:color="5B9BD5"/>
              <w:left w:val="nil"/>
              <w:bottom w:val="nil"/>
              <w:right w:val="nil"/>
            </w:tcBorders>
            <w:shd w:val="clear" w:color="5B9BD5" w:fill="5B9BD5"/>
            <w:vAlign w:val="bottom"/>
            <w:hideMark/>
          </w:tcPr>
          <w:p w:rsidR="00A272F8" w:rsidRPr="000F4FB7" w:rsidRDefault="00A272F8">
            <w:pPr>
              <w:jc w:val="center"/>
              <w:rPr>
                <w:rFonts w:ascii="Arial" w:hAnsi="Arial" w:cs="Arial"/>
                <w:b/>
                <w:bCs/>
                <w:color w:val="FFFFFF"/>
                <w:sz w:val="22"/>
                <w:szCs w:val="22"/>
              </w:rPr>
            </w:pPr>
            <w:r w:rsidRPr="000F4FB7">
              <w:rPr>
                <w:rFonts w:ascii="Arial" w:hAnsi="Arial" w:cs="Arial"/>
                <w:b/>
                <w:bCs/>
                <w:color w:val="FFFFFF"/>
                <w:sz w:val="22"/>
                <w:szCs w:val="22"/>
              </w:rPr>
              <w:t>Amount Debited        ($$ spent)</w:t>
            </w:r>
          </w:p>
        </w:tc>
        <w:tc>
          <w:tcPr>
            <w:tcW w:w="1584" w:type="dxa"/>
            <w:tcBorders>
              <w:top w:val="single" w:sz="4" w:space="0" w:color="5B9BD5"/>
              <w:left w:val="nil"/>
              <w:bottom w:val="nil"/>
              <w:right w:val="nil"/>
            </w:tcBorders>
            <w:shd w:val="clear" w:color="5B9BD5" w:fill="5B9BD5"/>
            <w:vAlign w:val="bottom"/>
            <w:hideMark/>
          </w:tcPr>
          <w:p w:rsidR="00A272F8" w:rsidRPr="000F4FB7" w:rsidRDefault="00A272F8">
            <w:pPr>
              <w:jc w:val="center"/>
              <w:rPr>
                <w:rFonts w:ascii="Arial" w:hAnsi="Arial" w:cs="Arial"/>
                <w:b/>
                <w:bCs/>
                <w:color w:val="FFFFFF"/>
                <w:sz w:val="22"/>
                <w:szCs w:val="22"/>
              </w:rPr>
            </w:pPr>
            <w:r w:rsidRPr="000F4FB7">
              <w:rPr>
                <w:rFonts w:ascii="Arial" w:hAnsi="Arial" w:cs="Arial"/>
                <w:b/>
                <w:bCs/>
                <w:color w:val="FFFFFF"/>
                <w:sz w:val="22"/>
                <w:szCs w:val="22"/>
              </w:rPr>
              <w:t>Amount Credited      ($$ raised)</w:t>
            </w:r>
          </w:p>
        </w:tc>
        <w:tc>
          <w:tcPr>
            <w:tcW w:w="1443" w:type="dxa"/>
            <w:tcBorders>
              <w:top w:val="single" w:sz="4" w:space="0" w:color="5B9BD5"/>
              <w:left w:val="nil"/>
              <w:bottom w:val="nil"/>
              <w:right w:val="nil"/>
            </w:tcBorders>
            <w:shd w:val="clear" w:color="5B9BD5" w:fill="5B9BD5"/>
            <w:vAlign w:val="bottom"/>
            <w:hideMark/>
          </w:tcPr>
          <w:p w:rsidR="00A272F8" w:rsidRPr="000F4FB7" w:rsidRDefault="00A272F8">
            <w:pPr>
              <w:jc w:val="center"/>
              <w:rPr>
                <w:rFonts w:ascii="Arial" w:hAnsi="Arial" w:cs="Arial"/>
                <w:b/>
                <w:bCs/>
                <w:color w:val="FFFFFF"/>
                <w:sz w:val="22"/>
                <w:szCs w:val="22"/>
              </w:rPr>
            </w:pPr>
            <w:r w:rsidRPr="000F4FB7">
              <w:rPr>
                <w:rFonts w:ascii="Arial" w:hAnsi="Arial" w:cs="Arial"/>
                <w:b/>
                <w:bCs/>
                <w:color w:val="FFFFFF"/>
                <w:sz w:val="22"/>
                <w:szCs w:val="22"/>
              </w:rPr>
              <w:t>Balance</w:t>
            </w:r>
          </w:p>
        </w:tc>
        <w:tc>
          <w:tcPr>
            <w:tcW w:w="3007" w:type="dxa"/>
            <w:tcBorders>
              <w:top w:val="single" w:sz="4" w:space="0" w:color="5B9BD5"/>
              <w:left w:val="nil"/>
              <w:bottom w:val="nil"/>
              <w:right w:val="single" w:sz="4" w:space="0" w:color="5B9BD5"/>
            </w:tcBorders>
            <w:shd w:val="clear" w:color="5B9BD5" w:fill="5B9BD5"/>
            <w:vAlign w:val="bottom"/>
            <w:hideMark/>
          </w:tcPr>
          <w:p w:rsidR="00A272F8" w:rsidRPr="000F4FB7" w:rsidRDefault="00A272F8">
            <w:pPr>
              <w:jc w:val="center"/>
              <w:rPr>
                <w:rFonts w:ascii="Arial" w:hAnsi="Arial" w:cs="Arial"/>
                <w:b/>
                <w:bCs/>
                <w:color w:val="FFFFFF"/>
                <w:sz w:val="22"/>
                <w:szCs w:val="22"/>
              </w:rPr>
            </w:pPr>
            <w:r w:rsidRPr="000F4FB7">
              <w:rPr>
                <w:rFonts w:ascii="Arial" w:hAnsi="Arial" w:cs="Arial"/>
                <w:b/>
                <w:bCs/>
                <w:color w:val="FFFFFF"/>
                <w:sz w:val="22"/>
                <w:szCs w:val="22"/>
              </w:rPr>
              <w:t>Comment</w:t>
            </w:r>
          </w:p>
        </w:tc>
      </w:tr>
      <w:tr w:rsidR="00A272F8" w:rsidRPr="00AF520D" w:rsidTr="00370DC1">
        <w:trPr>
          <w:trHeight w:val="318"/>
        </w:trPr>
        <w:tc>
          <w:tcPr>
            <w:tcW w:w="4370" w:type="dxa"/>
            <w:tcBorders>
              <w:top w:val="single" w:sz="4" w:space="0" w:color="5B9BD5"/>
              <w:left w:val="single" w:sz="4" w:space="0" w:color="5B9BD5"/>
              <w:bottom w:val="nil"/>
              <w:right w:val="nil"/>
            </w:tcBorders>
            <w:shd w:val="clear" w:color="auto" w:fill="auto"/>
            <w:noWrap/>
            <w:vAlign w:val="bottom"/>
            <w:hideMark/>
          </w:tcPr>
          <w:p w:rsidR="00A272F8" w:rsidRPr="000F4FB7" w:rsidRDefault="00A272F8">
            <w:pPr>
              <w:jc w:val="center"/>
              <w:rPr>
                <w:rFonts w:ascii="Arial" w:hAnsi="Arial" w:cs="Arial"/>
                <w:color w:val="000000"/>
                <w:sz w:val="22"/>
                <w:szCs w:val="22"/>
              </w:rPr>
            </w:pPr>
          </w:p>
        </w:tc>
        <w:tc>
          <w:tcPr>
            <w:tcW w:w="1644" w:type="dxa"/>
            <w:tcBorders>
              <w:top w:val="single" w:sz="4" w:space="0" w:color="5B9BD5"/>
              <w:left w:val="nil"/>
              <w:bottom w:val="nil"/>
              <w:right w:val="nil"/>
            </w:tcBorders>
            <w:shd w:val="clear" w:color="auto" w:fill="auto"/>
            <w:vAlign w:val="bottom"/>
            <w:hideMark/>
          </w:tcPr>
          <w:p w:rsidR="00A272F8" w:rsidRPr="000F4FB7" w:rsidRDefault="00A272F8" w:rsidP="00A026BF">
            <w:pPr>
              <w:jc w:val="center"/>
              <w:rPr>
                <w:rFonts w:ascii="Arial" w:hAnsi="Arial" w:cs="Arial"/>
                <w:color w:val="000000"/>
                <w:sz w:val="22"/>
                <w:szCs w:val="22"/>
              </w:rPr>
            </w:pPr>
          </w:p>
        </w:tc>
        <w:tc>
          <w:tcPr>
            <w:tcW w:w="1584" w:type="dxa"/>
            <w:tcBorders>
              <w:top w:val="single" w:sz="4" w:space="0" w:color="5B9BD5"/>
              <w:left w:val="nil"/>
              <w:bottom w:val="nil"/>
              <w:right w:val="nil"/>
            </w:tcBorders>
            <w:shd w:val="clear" w:color="auto" w:fill="auto"/>
            <w:vAlign w:val="bottom"/>
            <w:hideMark/>
          </w:tcPr>
          <w:p w:rsidR="00A272F8" w:rsidRPr="000F4FB7" w:rsidRDefault="00A272F8" w:rsidP="00A026BF">
            <w:pPr>
              <w:jc w:val="center"/>
              <w:rPr>
                <w:rFonts w:ascii="Arial" w:hAnsi="Arial" w:cs="Arial"/>
                <w:color w:val="000000"/>
                <w:sz w:val="22"/>
                <w:szCs w:val="22"/>
              </w:rPr>
            </w:pPr>
          </w:p>
        </w:tc>
        <w:tc>
          <w:tcPr>
            <w:tcW w:w="1443" w:type="dxa"/>
            <w:tcBorders>
              <w:top w:val="single" w:sz="4" w:space="0" w:color="5B9BD5"/>
              <w:left w:val="nil"/>
              <w:bottom w:val="nil"/>
              <w:right w:val="nil"/>
            </w:tcBorders>
            <w:shd w:val="clear" w:color="auto" w:fill="auto"/>
            <w:vAlign w:val="bottom"/>
            <w:hideMark/>
          </w:tcPr>
          <w:p w:rsidR="00A272F8" w:rsidRPr="000F4FB7" w:rsidRDefault="00A272F8" w:rsidP="00A026BF">
            <w:pPr>
              <w:jc w:val="center"/>
              <w:rPr>
                <w:rFonts w:ascii="Arial" w:hAnsi="Arial" w:cs="Arial"/>
                <w:color w:val="000000"/>
                <w:sz w:val="22"/>
                <w:szCs w:val="22"/>
              </w:rPr>
            </w:pPr>
          </w:p>
        </w:tc>
        <w:tc>
          <w:tcPr>
            <w:tcW w:w="3007" w:type="dxa"/>
            <w:tcBorders>
              <w:top w:val="single" w:sz="4" w:space="0" w:color="5B9BD5"/>
              <w:left w:val="nil"/>
              <w:bottom w:val="nil"/>
              <w:right w:val="single" w:sz="4" w:space="0" w:color="5B9BD5"/>
            </w:tcBorders>
            <w:shd w:val="clear" w:color="auto" w:fill="auto"/>
            <w:vAlign w:val="bottom"/>
            <w:hideMark/>
          </w:tcPr>
          <w:p w:rsidR="00A272F8" w:rsidRPr="000F4FB7" w:rsidRDefault="00A272F8">
            <w:pPr>
              <w:jc w:val="center"/>
              <w:rPr>
                <w:rFonts w:ascii="Arial" w:hAnsi="Arial" w:cs="Arial"/>
                <w:color w:val="000000"/>
                <w:sz w:val="22"/>
                <w:szCs w:val="22"/>
              </w:rPr>
            </w:pPr>
          </w:p>
        </w:tc>
      </w:tr>
      <w:tr w:rsidR="00A272F8" w:rsidRPr="00AF520D" w:rsidTr="00370DC1">
        <w:trPr>
          <w:trHeight w:val="318"/>
        </w:trPr>
        <w:tc>
          <w:tcPr>
            <w:tcW w:w="4370" w:type="dxa"/>
            <w:tcBorders>
              <w:top w:val="single" w:sz="4" w:space="0" w:color="5B9BD5"/>
              <w:left w:val="single" w:sz="4" w:space="0" w:color="5B9BD5"/>
              <w:bottom w:val="nil"/>
              <w:right w:val="nil"/>
            </w:tcBorders>
            <w:shd w:val="clear" w:color="auto" w:fill="auto"/>
            <w:noWrap/>
            <w:vAlign w:val="bottom"/>
            <w:hideMark/>
          </w:tcPr>
          <w:p w:rsidR="00A272F8" w:rsidRPr="000F4FB7" w:rsidRDefault="00A272F8">
            <w:pPr>
              <w:rPr>
                <w:rFonts w:ascii="Arial" w:hAnsi="Arial" w:cs="Arial"/>
                <w:b/>
                <w:bCs/>
                <w:color w:val="000000"/>
                <w:sz w:val="22"/>
                <w:szCs w:val="22"/>
              </w:rPr>
            </w:pPr>
          </w:p>
        </w:tc>
        <w:tc>
          <w:tcPr>
            <w:tcW w:w="1644" w:type="dxa"/>
            <w:tcBorders>
              <w:top w:val="single" w:sz="4" w:space="0" w:color="5B9BD5"/>
              <w:left w:val="nil"/>
              <w:bottom w:val="nil"/>
              <w:right w:val="nil"/>
            </w:tcBorders>
            <w:shd w:val="clear" w:color="auto" w:fill="auto"/>
            <w:vAlign w:val="bottom"/>
            <w:hideMark/>
          </w:tcPr>
          <w:p w:rsidR="00A272F8" w:rsidRPr="000F4FB7" w:rsidRDefault="00A272F8" w:rsidP="00A026BF">
            <w:pPr>
              <w:jc w:val="center"/>
              <w:rPr>
                <w:rFonts w:ascii="Arial" w:hAnsi="Arial" w:cs="Arial"/>
                <w:b/>
                <w:bCs/>
                <w:color w:val="000000"/>
                <w:sz w:val="22"/>
                <w:szCs w:val="22"/>
              </w:rPr>
            </w:pPr>
          </w:p>
        </w:tc>
        <w:tc>
          <w:tcPr>
            <w:tcW w:w="1584" w:type="dxa"/>
            <w:tcBorders>
              <w:top w:val="single" w:sz="4" w:space="0" w:color="5B9BD5"/>
              <w:left w:val="nil"/>
              <w:bottom w:val="nil"/>
              <w:right w:val="nil"/>
            </w:tcBorders>
            <w:shd w:val="clear" w:color="auto" w:fill="auto"/>
            <w:vAlign w:val="bottom"/>
            <w:hideMark/>
          </w:tcPr>
          <w:p w:rsidR="00A272F8" w:rsidRPr="000F4FB7" w:rsidRDefault="00A272F8" w:rsidP="00A026BF">
            <w:pPr>
              <w:jc w:val="center"/>
              <w:rPr>
                <w:rFonts w:ascii="Arial" w:hAnsi="Arial" w:cs="Arial"/>
                <w:b/>
                <w:bCs/>
                <w:color w:val="000000"/>
                <w:sz w:val="22"/>
                <w:szCs w:val="22"/>
              </w:rPr>
            </w:pPr>
          </w:p>
        </w:tc>
        <w:tc>
          <w:tcPr>
            <w:tcW w:w="1443" w:type="dxa"/>
            <w:tcBorders>
              <w:top w:val="single" w:sz="4" w:space="0" w:color="5B9BD5"/>
              <w:left w:val="nil"/>
              <w:bottom w:val="nil"/>
              <w:right w:val="nil"/>
            </w:tcBorders>
            <w:shd w:val="clear" w:color="auto" w:fill="auto"/>
            <w:vAlign w:val="bottom"/>
            <w:hideMark/>
          </w:tcPr>
          <w:p w:rsidR="00A272F8" w:rsidRPr="000F4FB7" w:rsidRDefault="00A272F8" w:rsidP="00A026BF">
            <w:pPr>
              <w:jc w:val="center"/>
              <w:rPr>
                <w:rFonts w:ascii="Arial" w:hAnsi="Arial" w:cs="Arial"/>
                <w:b/>
                <w:bCs/>
                <w:color w:val="000000"/>
                <w:sz w:val="22"/>
                <w:szCs w:val="22"/>
              </w:rPr>
            </w:pPr>
          </w:p>
        </w:tc>
        <w:tc>
          <w:tcPr>
            <w:tcW w:w="3007" w:type="dxa"/>
            <w:tcBorders>
              <w:top w:val="single" w:sz="4" w:space="0" w:color="5B9BD5"/>
              <w:left w:val="nil"/>
              <w:bottom w:val="nil"/>
              <w:right w:val="single" w:sz="4" w:space="0" w:color="5B9BD5"/>
            </w:tcBorders>
            <w:shd w:val="clear" w:color="auto" w:fill="auto"/>
            <w:vAlign w:val="bottom"/>
            <w:hideMark/>
          </w:tcPr>
          <w:p w:rsidR="00A272F8" w:rsidRPr="000F4FB7" w:rsidRDefault="00A272F8">
            <w:pPr>
              <w:rPr>
                <w:rFonts w:ascii="Arial" w:hAnsi="Arial" w:cs="Arial"/>
                <w:b/>
                <w:bCs/>
                <w:color w:val="000000"/>
                <w:sz w:val="22"/>
                <w:szCs w:val="22"/>
              </w:rPr>
            </w:pPr>
          </w:p>
        </w:tc>
      </w:tr>
      <w:tr w:rsidR="00A272F8" w:rsidRPr="00AF520D"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Pr="005E21D2" w:rsidRDefault="00A272F8">
            <w:pPr>
              <w:rPr>
                <w:bCs/>
                <w:color w:val="000000"/>
              </w:rPr>
            </w:pPr>
            <w:r w:rsidRPr="005E21D2">
              <w:rPr>
                <w:bCs/>
                <w:color w:val="000000"/>
              </w:rPr>
              <w:t>Balance forward</w:t>
            </w:r>
          </w:p>
        </w:tc>
        <w:tc>
          <w:tcPr>
            <w:tcW w:w="1644" w:type="dxa"/>
            <w:tcBorders>
              <w:top w:val="single" w:sz="4" w:space="0" w:color="5B9BD5"/>
              <w:left w:val="nil"/>
              <w:bottom w:val="nil"/>
              <w:right w:val="nil"/>
            </w:tcBorders>
            <w:shd w:val="clear" w:color="auto" w:fill="auto"/>
            <w:vAlign w:val="bottom"/>
            <w:hideMark/>
          </w:tcPr>
          <w:p w:rsidR="00A272F8" w:rsidRPr="005E21D2" w:rsidRDefault="00A272F8" w:rsidP="00A026BF">
            <w:pPr>
              <w:jc w:val="center"/>
              <w:rPr>
                <w:bCs/>
                <w:color w:val="000000"/>
              </w:rPr>
            </w:pPr>
          </w:p>
        </w:tc>
        <w:tc>
          <w:tcPr>
            <w:tcW w:w="1584" w:type="dxa"/>
            <w:tcBorders>
              <w:top w:val="single" w:sz="4" w:space="0" w:color="5B9BD5"/>
              <w:left w:val="nil"/>
              <w:bottom w:val="nil"/>
              <w:right w:val="nil"/>
            </w:tcBorders>
            <w:shd w:val="clear" w:color="auto" w:fill="auto"/>
            <w:vAlign w:val="bottom"/>
            <w:hideMark/>
          </w:tcPr>
          <w:p w:rsidR="00A272F8" w:rsidRPr="005E21D2" w:rsidRDefault="000F4FB7" w:rsidP="00A026BF">
            <w:pPr>
              <w:jc w:val="center"/>
              <w:rPr>
                <w:bCs/>
                <w:color w:val="000000"/>
              </w:rPr>
            </w:pPr>
            <w:r w:rsidRPr="005E21D2">
              <w:rPr>
                <w:bCs/>
                <w:color w:val="000000"/>
              </w:rPr>
              <w:t>$</w:t>
            </w:r>
            <w:r w:rsidR="0088528C">
              <w:rPr>
                <w:bCs/>
                <w:color w:val="000000"/>
              </w:rPr>
              <w:t>518.23</w:t>
            </w:r>
          </w:p>
        </w:tc>
        <w:tc>
          <w:tcPr>
            <w:tcW w:w="1443" w:type="dxa"/>
            <w:tcBorders>
              <w:top w:val="single" w:sz="4" w:space="0" w:color="5B9BD5"/>
              <w:left w:val="nil"/>
              <w:bottom w:val="nil"/>
              <w:right w:val="nil"/>
            </w:tcBorders>
            <w:shd w:val="clear" w:color="auto" w:fill="auto"/>
            <w:vAlign w:val="bottom"/>
            <w:hideMark/>
          </w:tcPr>
          <w:p w:rsidR="00A272F8" w:rsidRPr="005E21D2" w:rsidRDefault="00C15125" w:rsidP="00A026BF">
            <w:pPr>
              <w:jc w:val="center"/>
              <w:rPr>
                <w:bCs/>
                <w:color w:val="000000"/>
              </w:rPr>
            </w:pPr>
            <w:r w:rsidRPr="005E21D2">
              <w:rPr>
                <w:bCs/>
                <w:color w:val="000000"/>
              </w:rPr>
              <w:t>$</w:t>
            </w:r>
            <w:r w:rsidR="0088528C">
              <w:rPr>
                <w:bCs/>
                <w:color w:val="000000"/>
              </w:rPr>
              <w:t>518.23</w:t>
            </w:r>
          </w:p>
        </w:tc>
        <w:tc>
          <w:tcPr>
            <w:tcW w:w="3007" w:type="dxa"/>
            <w:tcBorders>
              <w:top w:val="single" w:sz="4" w:space="0" w:color="5B9BD5"/>
              <w:left w:val="nil"/>
              <w:bottom w:val="nil"/>
              <w:right w:val="single" w:sz="4" w:space="0" w:color="5B9BD5"/>
            </w:tcBorders>
            <w:shd w:val="clear" w:color="auto" w:fill="auto"/>
            <w:vAlign w:val="bottom"/>
            <w:hideMark/>
          </w:tcPr>
          <w:p w:rsidR="00A272F8" w:rsidRPr="005E21D2" w:rsidRDefault="00A272F8">
            <w:pPr>
              <w:rPr>
                <w:rFonts w:ascii="Arial" w:hAnsi="Arial" w:cs="Arial"/>
                <w:bCs/>
                <w:color w:val="000000"/>
                <w:sz w:val="22"/>
                <w:szCs w:val="22"/>
              </w:rPr>
            </w:pPr>
            <w:r w:rsidRPr="005E21D2">
              <w:rPr>
                <w:rFonts w:ascii="Arial" w:hAnsi="Arial" w:cs="Arial"/>
                <w:bCs/>
                <w:color w:val="000000"/>
                <w:sz w:val="22"/>
                <w:szCs w:val="22"/>
              </w:rPr>
              <w:t>Balance from last year</w:t>
            </w:r>
          </w:p>
        </w:tc>
      </w:tr>
      <w:tr w:rsidR="0088528C"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88528C" w:rsidRPr="005E21D2" w:rsidRDefault="0088528C">
            <w:pPr>
              <w:rPr>
                <w:color w:val="000000"/>
              </w:rPr>
            </w:pPr>
            <w:r>
              <w:rPr>
                <w:color w:val="000000"/>
              </w:rPr>
              <w:t>Medical Letter – payment received</w:t>
            </w:r>
          </w:p>
        </w:tc>
        <w:tc>
          <w:tcPr>
            <w:tcW w:w="1644" w:type="dxa"/>
            <w:tcBorders>
              <w:top w:val="single" w:sz="4" w:space="0" w:color="5B9BD5"/>
              <w:left w:val="nil"/>
              <w:bottom w:val="nil"/>
              <w:right w:val="nil"/>
            </w:tcBorders>
            <w:shd w:val="clear" w:color="auto" w:fill="auto"/>
            <w:vAlign w:val="bottom"/>
            <w:hideMark/>
          </w:tcPr>
          <w:p w:rsidR="0088528C" w:rsidRPr="005E21D2" w:rsidRDefault="0088528C" w:rsidP="00A026BF">
            <w:pPr>
              <w:jc w:val="center"/>
              <w:rPr>
                <w:color w:val="000000"/>
              </w:rPr>
            </w:pPr>
          </w:p>
        </w:tc>
        <w:tc>
          <w:tcPr>
            <w:tcW w:w="1584" w:type="dxa"/>
            <w:tcBorders>
              <w:top w:val="single" w:sz="4" w:space="0" w:color="5B9BD5"/>
              <w:left w:val="nil"/>
              <w:bottom w:val="nil"/>
              <w:right w:val="nil"/>
            </w:tcBorders>
            <w:shd w:val="clear" w:color="auto" w:fill="auto"/>
            <w:vAlign w:val="bottom"/>
            <w:hideMark/>
          </w:tcPr>
          <w:p w:rsidR="0088528C" w:rsidRPr="005E21D2" w:rsidRDefault="0088528C" w:rsidP="00A026BF">
            <w:pPr>
              <w:jc w:val="center"/>
              <w:rPr>
                <w:color w:val="000000"/>
              </w:rPr>
            </w:pPr>
            <w:r>
              <w:rPr>
                <w:color w:val="000000"/>
              </w:rPr>
              <w:t>$261.00</w:t>
            </w:r>
          </w:p>
        </w:tc>
        <w:tc>
          <w:tcPr>
            <w:tcW w:w="1443" w:type="dxa"/>
            <w:tcBorders>
              <w:top w:val="single" w:sz="4" w:space="0" w:color="5B9BD5"/>
              <w:left w:val="nil"/>
              <w:bottom w:val="nil"/>
              <w:right w:val="nil"/>
            </w:tcBorders>
            <w:shd w:val="clear" w:color="auto" w:fill="auto"/>
            <w:vAlign w:val="bottom"/>
            <w:hideMark/>
          </w:tcPr>
          <w:p w:rsidR="0088528C" w:rsidRPr="005E21D2" w:rsidRDefault="0088528C" w:rsidP="00A026BF">
            <w:pPr>
              <w:jc w:val="center"/>
              <w:rPr>
                <w:color w:val="000000"/>
              </w:rPr>
            </w:pPr>
            <w:r>
              <w:rPr>
                <w:color w:val="000000"/>
              </w:rPr>
              <w:t>$779.23</w:t>
            </w:r>
          </w:p>
        </w:tc>
        <w:tc>
          <w:tcPr>
            <w:tcW w:w="3007" w:type="dxa"/>
            <w:tcBorders>
              <w:top w:val="single" w:sz="4" w:space="0" w:color="5B9BD5"/>
              <w:left w:val="nil"/>
              <w:bottom w:val="nil"/>
              <w:right w:val="single" w:sz="4" w:space="0" w:color="5B9BD5"/>
            </w:tcBorders>
            <w:shd w:val="clear" w:color="auto" w:fill="auto"/>
            <w:vAlign w:val="bottom"/>
            <w:hideMark/>
          </w:tcPr>
          <w:p w:rsidR="0088528C" w:rsidRDefault="0088528C">
            <w:pPr>
              <w:rPr>
                <w:rFonts w:ascii="Arial" w:hAnsi="Arial" w:cs="Arial"/>
                <w:color w:val="000000"/>
                <w:sz w:val="22"/>
                <w:szCs w:val="22"/>
              </w:rPr>
            </w:pPr>
            <w:r>
              <w:rPr>
                <w:rFonts w:ascii="Arial" w:hAnsi="Arial" w:cs="Arial"/>
                <w:color w:val="000000"/>
                <w:sz w:val="22"/>
                <w:szCs w:val="22"/>
              </w:rPr>
              <w:t>Rho Chi collects all payments and submits one collective payment.</w:t>
            </w:r>
          </w:p>
        </w:tc>
      </w:tr>
      <w:tr w:rsidR="00A272F8"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Pr="005E21D2" w:rsidRDefault="00C15125">
            <w:pPr>
              <w:rPr>
                <w:color w:val="000000"/>
              </w:rPr>
            </w:pPr>
            <w:r w:rsidRPr="005E21D2">
              <w:rPr>
                <w:color w:val="000000"/>
              </w:rPr>
              <w:t>Medical Letter – Paid out</w:t>
            </w:r>
          </w:p>
        </w:tc>
        <w:tc>
          <w:tcPr>
            <w:tcW w:w="1644" w:type="dxa"/>
            <w:tcBorders>
              <w:top w:val="single" w:sz="4" w:space="0" w:color="5B9BD5"/>
              <w:left w:val="nil"/>
              <w:bottom w:val="nil"/>
              <w:right w:val="nil"/>
            </w:tcBorders>
            <w:shd w:val="clear" w:color="auto" w:fill="auto"/>
            <w:vAlign w:val="bottom"/>
            <w:hideMark/>
          </w:tcPr>
          <w:p w:rsidR="00A272F8" w:rsidRPr="005E21D2" w:rsidRDefault="00C15125" w:rsidP="00A026BF">
            <w:pPr>
              <w:jc w:val="center"/>
              <w:rPr>
                <w:color w:val="000000"/>
              </w:rPr>
            </w:pPr>
            <w:r w:rsidRPr="005E21D2">
              <w:rPr>
                <w:color w:val="000000"/>
              </w:rPr>
              <w:t>$</w:t>
            </w:r>
            <w:r w:rsidR="0088528C">
              <w:rPr>
                <w:color w:val="000000"/>
              </w:rPr>
              <w:t>261.00</w:t>
            </w:r>
          </w:p>
        </w:tc>
        <w:tc>
          <w:tcPr>
            <w:tcW w:w="1584" w:type="dxa"/>
            <w:tcBorders>
              <w:top w:val="single" w:sz="4" w:space="0" w:color="5B9BD5"/>
              <w:left w:val="nil"/>
              <w:bottom w:val="nil"/>
              <w:right w:val="nil"/>
            </w:tcBorders>
            <w:shd w:val="clear" w:color="auto" w:fill="auto"/>
            <w:vAlign w:val="bottom"/>
            <w:hideMark/>
          </w:tcPr>
          <w:p w:rsidR="00A272F8" w:rsidRPr="005E21D2" w:rsidRDefault="00A272F8" w:rsidP="00A026BF">
            <w:pPr>
              <w:jc w:val="center"/>
              <w:rPr>
                <w:color w:val="000000"/>
              </w:rPr>
            </w:pPr>
          </w:p>
        </w:tc>
        <w:tc>
          <w:tcPr>
            <w:tcW w:w="1443" w:type="dxa"/>
            <w:tcBorders>
              <w:top w:val="single" w:sz="4" w:space="0" w:color="5B9BD5"/>
              <w:left w:val="nil"/>
              <w:bottom w:val="nil"/>
              <w:right w:val="nil"/>
            </w:tcBorders>
            <w:shd w:val="clear" w:color="auto" w:fill="auto"/>
            <w:vAlign w:val="bottom"/>
            <w:hideMark/>
          </w:tcPr>
          <w:p w:rsidR="00A272F8" w:rsidRPr="005E21D2" w:rsidRDefault="005E21D2" w:rsidP="00A026BF">
            <w:pPr>
              <w:jc w:val="center"/>
              <w:rPr>
                <w:color w:val="000000"/>
              </w:rPr>
            </w:pPr>
            <w:r w:rsidRPr="005E21D2">
              <w:rPr>
                <w:color w:val="000000"/>
              </w:rPr>
              <w:t>$</w:t>
            </w:r>
            <w:r w:rsidR="0088528C">
              <w:rPr>
                <w:color w:val="000000"/>
              </w:rPr>
              <w:t>518.23</w:t>
            </w:r>
          </w:p>
        </w:tc>
        <w:tc>
          <w:tcPr>
            <w:tcW w:w="3007" w:type="dxa"/>
            <w:tcBorders>
              <w:top w:val="single" w:sz="4" w:space="0" w:color="5B9BD5"/>
              <w:left w:val="nil"/>
              <w:bottom w:val="nil"/>
              <w:right w:val="single" w:sz="4" w:space="0" w:color="5B9BD5"/>
            </w:tcBorders>
            <w:shd w:val="clear" w:color="auto" w:fill="auto"/>
            <w:vAlign w:val="bottom"/>
            <w:hideMark/>
          </w:tcPr>
          <w:p w:rsidR="00A272F8" w:rsidRDefault="00370DC1">
            <w:pPr>
              <w:rPr>
                <w:rFonts w:ascii="Arial" w:hAnsi="Arial" w:cs="Arial"/>
                <w:color w:val="000000"/>
                <w:sz w:val="22"/>
                <w:szCs w:val="22"/>
              </w:rPr>
            </w:pPr>
            <w:r>
              <w:rPr>
                <w:rFonts w:ascii="Arial" w:hAnsi="Arial" w:cs="Arial"/>
                <w:color w:val="000000"/>
                <w:sz w:val="22"/>
                <w:szCs w:val="22"/>
              </w:rPr>
              <w:t>Rho Chi submits final payment for Medical Letter</w:t>
            </w:r>
          </w:p>
        </w:tc>
      </w:tr>
      <w:tr w:rsidR="00A272F8"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Pr="005E21D2" w:rsidRDefault="00C15125">
            <w:pPr>
              <w:rPr>
                <w:color w:val="000000"/>
              </w:rPr>
            </w:pPr>
            <w:r w:rsidRPr="005E21D2">
              <w:rPr>
                <w:color w:val="000000"/>
              </w:rPr>
              <w:t>Spelling Bee</w:t>
            </w:r>
          </w:p>
        </w:tc>
        <w:tc>
          <w:tcPr>
            <w:tcW w:w="1644" w:type="dxa"/>
            <w:tcBorders>
              <w:top w:val="single" w:sz="4" w:space="0" w:color="5B9BD5"/>
              <w:left w:val="nil"/>
              <w:bottom w:val="nil"/>
              <w:right w:val="nil"/>
            </w:tcBorders>
            <w:shd w:val="clear" w:color="auto" w:fill="auto"/>
            <w:vAlign w:val="bottom"/>
            <w:hideMark/>
          </w:tcPr>
          <w:p w:rsidR="00A272F8" w:rsidRPr="005E21D2" w:rsidRDefault="00C15125" w:rsidP="00A026BF">
            <w:pPr>
              <w:jc w:val="center"/>
              <w:rPr>
                <w:color w:val="000000"/>
              </w:rPr>
            </w:pPr>
            <w:r w:rsidRPr="005E21D2">
              <w:rPr>
                <w:color w:val="000000"/>
              </w:rPr>
              <w:t>$</w:t>
            </w:r>
            <w:r w:rsidR="0088528C">
              <w:rPr>
                <w:color w:val="000000"/>
              </w:rPr>
              <w:t>55.78</w:t>
            </w:r>
          </w:p>
        </w:tc>
        <w:tc>
          <w:tcPr>
            <w:tcW w:w="1584" w:type="dxa"/>
            <w:tcBorders>
              <w:top w:val="single" w:sz="4" w:space="0" w:color="5B9BD5"/>
              <w:left w:val="nil"/>
              <w:bottom w:val="nil"/>
              <w:right w:val="nil"/>
            </w:tcBorders>
            <w:shd w:val="clear" w:color="auto" w:fill="auto"/>
            <w:vAlign w:val="bottom"/>
            <w:hideMark/>
          </w:tcPr>
          <w:p w:rsidR="00A272F8" w:rsidRPr="005E21D2" w:rsidRDefault="00A272F8" w:rsidP="00A026BF">
            <w:pPr>
              <w:jc w:val="center"/>
              <w:rPr>
                <w:color w:val="000000"/>
              </w:rPr>
            </w:pPr>
          </w:p>
        </w:tc>
        <w:tc>
          <w:tcPr>
            <w:tcW w:w="1443" w:type="dxa"/>
            <w:tcBorders>
              <w:top w:val="single" w:sz="4" w:space="0" w:color="5B9BD5"/>
              <w:left w:val="nil"/>
              <w:bottom w:val="nil"/>
              <w:right w:val="nil"/>
            </w:tcBorders>
            <w:shd w:val="clear" w:color="auto" w:fill="auto"/>
            <w:vAlign w:val="bottom"/>
            <w:hideMark/>
          </w:tcPr>
          <w:p w:rsidR="00A272F8" w:rsidRPr="005E21D2" w:rsidRDefault="005E21D2" w:rsidP="00A026BF">
            <w:pPr>
              <w:jc w:val="center"/>
              <w:rPr>
                <w:color w:val="000000"/>
              </w:rPr>
            </w:pPr>
            <w:r w:rsidRPr="005E21D2">
              <w:rPr>
                <w:color w:val="000000"/>
              </w:rPr>
              <w:t>$</w:t>
            </w:r>
            <w:r w:rsidR="0088528C">
              <w:rPr>
                <w:color w:val="000000"/>
              </w:rPr>
              <w:t>462.45</w:t>
            </w:r>
          </w:p>
        </w:tc>
        <w:tc>
          <w:tcPr>
            <w:tcW w:w="3007" w:type="dxa"/>
            <w:tcBorders>
              <w:top w:val="single" w:sz="4" w:space="0" w:color="5B9BD5"/>
              <w:left w:val="nil"/>
              <w:bottom w:val="nil"/>
              <w:right w:val="single" w:sz="4" w:space="0" w:color="5B9BD5"/>
            </w:tcBorders>
            <w:shd w:val="clear" w:color="auto" w:fill="auto"/>
            <w:vAlign w:val="bottom"/>
            <w:hideMark/>
          </w:tcPr>
          <w:p w:rsidR="00A272F8" w:rsidRDefault="00370DC1" w:rsidP="00370DC1">
            <w:pPr>
              <w:rPr>
                <w:rFonts w:ascii="Arial" w:hAnsi="Arial" w:cs="Arial"/>
                <w:color w:val="000000"/>
                <w:sz w:val="22"/>
                <w:szCs w:val="22"/>
              </w:rPr>
            </w:pPr>
            <w:r>
              <w:rPr>
                <w:rFonts w:ascii="Arial" w:hAnsi="Arial" w:cs="Arial"/>
                <w:color w:val="000000"/>
                <w:sz w:val="22"/>
                <w:szCs w:val="22"/>
              </w:rPr>
              <w:t>Plaque engraving, medal</w:t>
            </w:r>
          </w:p>
        </w:tc>
      </w:tr>
      <w:tr w:rsidR="00A272F8"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Pr="005E21D2" w:rsidRDefault="00C15125">
            <w:pPr>
              <w:rPr>
                <w:color w:val="000000"/>
              </w:rPr>
            </w:pPr>
            <w:r w:rsidRPr="005E21D2">
              <w:rPr>
                <w:color w:val="000000"/>
              </w:rPr>
              <w:t>College of Pharmacy-SDSU Foundation</w:t>
            </w:r>
          </w:p>
        </w:tc>
        <w:tc>
          <w:tcPr>
            <w:tcW w:w="1644" w:type="dxa"/>
            <w:tcBorders>
              <w:top w:val="single" w:sz="4" w:space="0" w:color="5B9BD5"/>
              <w:left w:val="nil"/>
              <w:bottom w:val="nil"/>
              <w:right w:val="nil"/>
            </w:tcBorders>
            <w:shd w:val="clear" w:color="auto" w:fill="auto"/>
            <w:vAlign w:val="bottom"/>
            <w:hideMark/>
          </w:tcPr>
          <w:p w:rsidR="00A272F8" w:rsidRPr="005E21D2" w:rsidRDefault="00A272F8" w:rsidP="00A026BF">
            <w:pPr>
              <w:jc w:val="center"/>
              <w:rPr>
                <w:color w:val="000000"/>
              </w:rPr>
            </w:pPr>
          </w:p>
        </w:tc>
        <w:tc>
          <w:tcPr>
            <w:tcW w:w="1584" w:type="dxa"/>
            <w:tcBorders>
              <w:top w:val="single" w:sz="4" w:space="0" w:color="5B9BD5"/>
              <w:left w:val="nil"/>
              <w:bottom w:val="nil"/>
              <w:right w:val="nil"/>
            </w:tcBorders>
            <w:shd w:val="clear" w:color="auto" w:fill="auto"/>
            <w:vAlign w:val="bottom"/>
            <w:hideMark/>
          </w:tcPr>
          <w:p w:rsidR="00A272F8" w:rsidRPr="005E21D2" w:rsidRDefault="00C15125" w:rsidP="00A026BF">
            <w:pPr>
              <w:jc w:val="center"/>
              <w:rPr>
                <w:color w:val="000000"/>
              </w:rPr>
            </w:pPr>
            <w:r w:rsidRPr="005E21D2">
              <w:rPr>
                <w:color w:val="000000"/>
              </w:rPr>
              <w:t>$1000.00</w:t>
            </w:r>
          </w:p>
        </w:tc>
        <w:tc>
          <w:tcPr>
            <w:tcW w:w="1443" w:type="dxa"/>
            <w:tcBorders>
              <w:top w:val="single" w:sz="4" w:space="0" w:color="5B9BD5"/>
              <w:left w:val="nil"/>
              <w:bottom w:val="nil"/>
              <w:right w:val="nil"/>
            </w:tcBorders>
            <w:shd w:val="clear" w:color="auto" w:fill="auto"/>
            <w:vAlign w:val="bottom"/>
            <w:hideMark/>
          </w:tcPr>
          <w:p w:rsidR="00A272F8" w:rsidRPr="005E21D2" w:rsidRDefault="005E21D2" w:rsidP="00A026BF">
            <w:pPr>
              <w:jc w:val="center"/>
              <w:rPr>
                <w:color w:val="000000"/>
              </w:rPr>
            </w:pPr>
            <w:r w:rsidRPr="005E21D2">
              <w:rPr>
                <w:color w:val="000000"/>
              </w:rPr>
              <w:t>$</w:t>
            </w:r>
            <w:r w:rsidR="00370DC1">
              <w:rPr>
                <w:color w:val="000000"/>
              </w:rPr>
              <w:t>1</w:t>
            </w:r>
            <w:r w:rsidR="0088528C">
              <w:rPr>
                <w:color w:val="000000"/>
              </w:rPr>
              <w:t>462.45</w:t>
            </w:r>
          </w:p>
        </w:tc>
        <w:tc>
          <w:tcPr>
            <w:tcW w:w="3007" w:type="dxa"/>
            <w:tcBorders>
              <w:top w:val="single" w:sz="4" w:space="0" w:color="5B9BD5"/>
              <w:left w:val="nil"/>
              <w:bottom w:val="nil"/>
              <w:right w:val="single" w:sz="4" w:space="0" w:color="5B9BD5"/>
            </w:tcBorders>
            <w:shd w:val="clear" w:color="auto" w:fill="auto"/>
            <w:vAlign w:val="bottom"/>
            <w:hideMark/>
          </w:tcPr>
          <w:p w:rsidR="00A272F8" w:rsidRDefault="00C44F83">
            <w:pPr>
              <w:rPr>
                <w:rFonts w:ascii="Arial" w:hAnsi="Arial" w:cs="Arial"/>
                <w:color w:val="000000"/>
                <w:sz w:val="22"/>
                <w:szCs w:val="22"/>
              </w:rPr>
            </w:pPr>
            <w:r>
              <w:rPr>
                <w:rFonts w:ascii="Arial" w:hAnsi="Arial" w:cs="Arial"/>
                <w:color w:val="000000"/>
                <w:sz w:val="22"/>
                <w:szCs w:val="22"/>
              </w:rPr>
              <w:t>Received money from College for activities of the chapter</w:t>
            </w:r>
          </w:p>
        </w:tc>
      </w:tr>
      <w:tr w:rsidR="00A272F8"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Pr="005E21D2" w:rsidRDefault="00C15125">
            <w:pPr>
              <w:rPr>
                <w:color w:val="000000"/>
              </w:rPr>
            </w:pPr>
            <w:r w:rsidRPr="005E21D2">
              <w:rPr>
                <w:color w:val="000000"/>
              </w:rPr>
              <w:t>Dues Collected</w:t>
            </w:r>
          </w:p>
        </w:tc>
        <w:tc>
          <w:tcPr>
            <w:tcW w:w="1644" w:type="dxa"/>
            <w:tcBorders>
              <w:top w:val="single" w:sz="4" w:space="0" w:color="5B9BD5"/>
              <w:left w:val="nil"/>
              <w:bottom w:val="nil"/>
              <w:right w:val="nil"/>
            </w:tcBorders>
            <w:shd w:val="clear" w:color="auto" w:fill="auto"/>
            <w:vAlign w:val="bottom"/>
            <w:hideMark/>
          </w:tcPr>
          <w:p w:rsidR="00A272F8" w:rsidRPr="005E21D2" w:rsidRDefault="00A272F8" w:rsidP="00A026BF">
            <w:pPr>
              <w:jc w:val="center"/>
              <w:rPr>
                <w:color w:val="000000"/>
              </w:rPr>
            </w:pPr>
          </w:p>
        </w:tc>
        <w:tc>
          <w:tcPr>
            <w:tcW w:w="1584" w:type="dxa"/>
            <w:tcBorders>
              <w:top w:val="single" w:sz="4" w:space="0" w:color="5B9BD5"/>
              <w:left w:val="nil"/>
              <w:bottom w:val="nil"/>
              <w:right w:val="nil"/>
            </w:tcBorders>
            <w:shd w:val="clear" w:color="auto" w:fill="auto"/>
            <w:vAlign w:val="bottom"/>
            <w:hideMark/>
          </w:tcPr>
          <w:p w:rsidR="00A272F8" w:rsidRPr="005E21D2" w:rsidRDefault="00C15125" w:rsidP="00A026BF">
            <w:pPr>
              <w:jc w:val="center"/>
              <w:rPr>
                <w:color w:val="000000"/>
              </w:rPr>
            </w:pPr>
            <w:r w:rsidRPr="005E21D2">
              <w:rPr>
                <w:color w:val="000000"/>
              </w:rPr>
              <w:t>$</w:t>
            </w:r>
            <w:r w:rsidR="00523AE0">
              <w:rPr>
                <w:color w:val="000000"/>
              </w:rPr>
              <w:t>1550</w:t>
            </w:r>
          </w:p>
        </w:tc>
        <w:tc>
          <w:tcPr>
            <w:tcW w:w="1443" w:type="dxa"/>
            <w:tcBorders>
              <w:top w:val="single" w:sz="4" w:space="0" w:color="5B9BD5"/>
              <w:left w:val="nil"/>
              <w:bottom w:val="nil"/>
              <w:right w:val="nil"/>
            </w:tcBorders>
            <w:shd w:val="clear" w:color="auto" w:fill="auto"/>
            <w:vAlign w:val="bottom"/>
            <w:hideMark/>
          </w:tcPr>
          <w:p w:rsidR="00A272F8" w:rsidRPr="005E21D2" w:rsidRDefault="005E21D2" w:rsidP="00523AE0">
            <w:pPr>
              <w:jc w:val="center"/>
              <w:rPr>
                <w:color w:val="000000"/>
              </w:rPr>
            </w:pPr>
            <w:r w:rsidRPr="005E21D2">
              <w:rPr>
                <w:color w:val="000000"/>
              </w:rPr>
              <w:t>$</w:t>
            </w:r>
            <w:r w:rsidR="00523AE0">
              <w:rPr>
                <w:color w:val="000000"/>
              </w:rPr>
              <w:t>3012.45</w:t>
            </w:r>
          </w:p>
        </w:tc>
        <w:tc>
          <w:tcPr>
            <w:tcW w:w="3007" w:type="dxa"/>
            <w:tcBorders>
              <w:top w:val="single" w:sz="4" w:space="0" w:color="5B9BD5"/>
              <w:left w:val="nil"/>
              <w:bottom w:val="nil"/>
              <w:right w:val="single" w:sz="4" w:space="0" w:color="5B9BD5"/>
            </w:tcBorders>
            <w:shd w:val="clear" w:color="auto" w:fill="auto"/>
            <w:vAlign w:val="bottom"/>
            <w:hideMark/>
          </w:tcPr>
          <w:p w:rsidR="00A272F8" w:rsidRPr="00D27F72" w:rsidRDefault="00D27F72">
            <w:pPr>
              <w:rPr>
                <w:rFonts w:ascii="Arial" w:hAnsi="Arial" w:cs="Arial"/>
                <w:color w:val="000000"/>
                <w:sz w:val="22"/>
                <w:szCs w:val="22"/>
              </w:rPr>
            </w:pPr>
            <w:r>
              <w:rPr>
                <w:rFonts w:ascii="Arial" w:hAnsi="Arial" w:cs="Arial"/>
                <w:color w:val="000000"/>
                <w:sz w:val="22"/>
                <w:szCs w:val="22"/>
              </w:rPr>
              <w:t>New members pay dues</w:t>
            </w:r>
          </w:p>
        </w:tc>
      </w:tr>
      <w:tr w:rsidR="00A272F8"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Pr="005E21D2" w:rsidRDefault="00C15125">
            <w:pPr>
              <w:rPr>
                <w:color w:val="000000"/>
              </w:rPr>
            </w:pPr>
            <w:r w:rsidRPr="005E21D2">
              <w:rPr>
                <w:color w:val="000000"/>
              </w:rPr>
              <w:t>Poster Presentation Awards</w:t>
            </w:r>
          </w:p>
        </w:tc>
        <w:tc>
          <w:tcPr>
            <w:tcW w:w="1644" w:type="dxa"/>
            <w:tcBorders>
              <w:top w:val="single" w:sz="4" w:space="0" w:color="5B9BD5"/>
              <w:left w:val="nil"/>
              <w:bottom w:val="nil"/>
              <w:right w:val="nil"/>
            </w:tcBorders>
            <w:shd w:val="clear" w:color="auto" w:fill="auto"/>
            <w:vAlign w:val="bottom"/>
            <w:hideMark/>
          </w:tcPr>
          <w:p w:rsidR="00A272F8" w:rsidRPr="005E21D2" w:rsidRDefault="00C15125" w:rsidP="00A026BF">
            <w:pPr>
              <w:jc w:val="center"/>
              <w:rPr>
                <w:color w:val="000000"/>
              </w:rPr>
            </w:pPr>
            <w:r w:rsidRPr="005E21D2">
              <w:rPr>
                <w:color w:val="000000"/>
              </w:rPr>
              <w:t>$1000.00</w:t>
            </w:r>
          </w:p>
        </w:tc>
        <w:tc>
          <w:tcPr>
            <w:tcW w:w="1584" w:type="dxa"/>
            <w:tcBorders>
              <w:top w:val="single" w:sz="4" w:space="0" w:color="5B9BD5"/>
              <w:left w:val="nil"/>
              <w:bottom w:val="nil"/>
              <w:right w:val="nil"/>
            </w:tcBorders>
            <w:shd w:val="clear" w:color="auto" w:fill="auto"/>
            <w:vAlign w:val="bottom"/>
            <w:hideMark/>
          </w:tcPr>
          <w:p w:rsidR="00A272F8" w:rsidRPr="005E21D2" w:rsidRDefault="00A272F8" w:rsidP="00A026BF">
            <w:pPr>
              <w:jc w:val="center"/>
              <w:rPr>
                <w:color w:val="000000"/>
              </w:rPr>
            </w:pPr>
          </w:p>
        </w:tc>
        <w:tc>
          <w:tcPr>
            <w:tcW w:w="1443" w:type="dxa"/>
            <w:tcBorders>
              <w:top w:val="single" w:sz="4" w:space="0" w:color="5B9BD5"/>
              <w:left w:val="nil"/>
              <w:bottom w:val="nil"/>
              <w:right w:val="nil"/>
            </w:tcBorders>
            <w:shd w:val="clear" w:color="auto" w:fill="auto"/>
            <w:vAlign w:val="bottom"/>
            <w:hideMark/>
          </w:tcPr>
          <w:p w:rsidR="00A272F8" w:rsidRPr="005E21D2" w:rsidRDefault="005E21D2" w:rsidP="00523AE0">
            <w:pPr>
              <w:jc w:val="center"/>
              <w:rPr>
                <w:color w:val="000000"/>
              </w:rPr>
            </w:pPr>
            <w:r w:rsidRPr="005E21D2">
              <w:rPr>
                <w:color w:val="000000"/>
              </w:rPr>
              <w:t>$</w:t>
            </w:r>
            <w:r w:rsidR="00523AE0">
              <w:rPr>
                <w:color w:val="000000"/>
              </w:rPr>
              <w:t>2012.45</w:t>
            </w:r>
          </w:p>
        </w:tc>
        <w:tc>
          <w:tcPr>
            <w:tcW w:w="3007" w:type="dxa"/>
            <w:tcBorders>
              <w:top w:val="single" w:sz="4" w:space="0" w:color="5B9BD5"/>
              <w:left w:val="nil"/>
              <w:bottom w:val="nil"/>
              <w:right w:val="single" w:sz="4" w:space="0" w:color="5B9BD5"/>
            </w:tcBorders>
            <w:shd w:val="clear" w:color="auto" w:fill="auto"/>
            <w:vAlign w:val="bottom"/>
            <w:hideMark/>
          </w:tcPr>
          <w:p w:rsidR="00A272F8" w:rsidRDefault="00C44F83">
            <w:pPr>
              <w:rPr>
                <w:rFonts w:ascii="Arial" w:hAnsi="Arial" w:cs="Arial"/>
                <w:color w:val="000000"/>
                <w:sz w:val="22"/>
                <w:szCs w:val="22"/>
              </w:rPr>
            </w:pPr>
            <w:r w:rsidRPr="00C44F83">
              <w:rPr>
                <w:rFonts w:ascii="Arial" w:hAnsi="Arial" w:cs="Arial"/>
                <w:color w:val="000000"/>
                <w:sz w:val="22"/>
                <w:szCs w:val="22"/>
              </w:rPr>
              <w:t>Winners awarded by placement in judged presentation</w:t>
            </w:r>
          </w:p>
        </w:tc>
      </w:tr>
      <w:tr w:rsidR="00A272F8"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Pr="005E21D2" w:rsidRDefault="00C15125">
            <w:pPr>
              <w:rPr>
                <w:color w:val="000000"/>
              </w:rPr>
            </w:pPr>
            <w:r w:rsidRPr="005E21D2">
              <w:rPr>
                <w:color w:val="000000"/>
              </w:rPr>
              <w:t>Dues Paid/Pins</w:t>
            </w:r>
          </w:p>
        </w:tc>
        <w:tc>
          <w:tcPr>
            <w:tcW w:w="1644" w:type="dxa"/>
            <w:tcBorders>
              <w:top w:val="single" w:sz="4" w:space="0" w:color="5B9BD5"/>
              <w:left w:val="nil"/>
              <w:bottom w:val="nil"/>
              <w:right w:val="nil"/>
            </w:tcBorders>
            <w:shd w:val="clear" w:color="auto" w:fill="auto"/>
            <w:vAlign w:val="bottom"/>
            <w:hideMark/>
          </w:tcPr>
          <w:p w:rsidR="00A272F8" w:rsidRPr="005E21D2" w:rsidRDefault="00C15125" w:rsidP="00A026BF">
            <w:pPr>
              <w:jc w:val="center"/>
              <w:rPr>
                <w:color w:val="000000"/>
              </w:rPr>
            </w:pPr>
            <w:r w:rsidRPr="005E21D2">
              <w:rPr>
                <w:color w:val="000000"/>
              </w:rPr>
              <w:t>$</w:t>
            </w:r>
            <w:r w:rsidR="0088528C">
              <w:rPr>
                <w:color w:val="000000"/>
              </w:rPr>
              <w:t>1550.00</w:t>
            </w:r>
          </w:p>
        </w:tc>
        <w:tc>
          <w:tcPr>
            <w:tcW w:w="1584" w:type="dxa"/>
            <w:tcBorders>
              <w:top w:val="single" w:sz="4" w:space="0" w:color="5B9BD5"/>
              <w:left w:val="nil"/>
              <w:bottom w:val="nil"/>
              <w:right w:val="nil"/>
            </w:tcBorders>
            <w:shd w:val="clear" w:color="auto" w:fill="auto"/>
            <w:vAlign w:val="bottom"/>
            <w:hideMark/>
          </w:tcPr>
          <w:p w:rsidR="00A272F8" w:rsidRPr="005E21D2" w:rsidRDefault="00A272F8" w:rsidP="00A026BF">
            <w:pPr>
              <w:jc w:val="center"/>
              <w:rPr>
                <w:color w:val="000000"/>
              </w:rPr>
            </w:pPr>
          </w:p>
        </w:tc>
        <w:tc>
          <w:tcPr>
            <w:tcW w:w="1443" w:type="dxa"/>
            <w:tcBorders>
              <w:top w:val="single" w:sz="4" w:space="0" w:color="5B9BD5"/>
              <w:left w:val="nil"/>
              <w:bottom w:val="nil"/>
              <w:right w:val="nil"/>
            </w:tcBorders>
            <w:shd w:val="clear" w:color="auto" w:fill="auto"/>
            <w:vAlign w:val="bottom"/>
            <w:hideMark/>
          </w:tcPr>
          <w:p w:rsidR="00A272F8" w:rsidRPr="005E21D2" w:rsidRDefault="005E21D2" w:rsidP="00523AE0">
            <w:pPr>
              <w:jc w:val="center"/>
              <w:rPr>
                <w:color w:val="000000"/>
              </w:rPr>
            </w:pPr>
            <w:r w:rsidRPr="005E21D2">
              <w:rPr>
                <w:color w:val="000000"/>
              </w:rPr>
              <w:t>$</w:t>
            </w:r>
            <w:r w:rsidR="00523AE0">
              <w:rPr>
                <w:color w:val="000000"/>
              </w:rPr>
              <w:t>46</w:t>
            </w:r>
            <w:r w:rsidR="0088528C">
              <w:rPr>
                <w:color w:val="000000"/>
              </w:rPr>
              <w:t>2.</w:t>
            </w:r>
            <w:r w:rsidR="00523AE0">
              <w:rPr>
                <w:color w:val="000000"/>
              </w:rPr>
              <w:t>4</w:t>
            </w:r>
            <w:r w:rsidR="0088528C">
              <w:rPr>
                <w:color w:val="000000"/>
              </w:rPr>
              <w:t>5</w:t>
            </w:r>
          </w:p>
        </w:tc>
        <w:tc>
          <w:tcPr>
            <w:tcW w:w="3007" w:type="dxa"/>
            <w:tcBorders>
              <w:top w:val="single" w:sz="4" w:space="0" w:color="5B9BD5"/>
              <w:left w:val="nil"/>
              <w:bottom w:val="nil"/>
              <w:right w:val="single" w:sz="4" w:space="0" w:color="5B9BD5"/>
            </w:tcBorders>
            <w:shd w:val="clear" w:color="auto" w:fill="auto"/>
            <w:vAlign w:val="bottom"/>
            <w:hideMark/>
          </w:tcPr>
          <w:p w:rsidR="00A272F8" w:rsidRDefault="00D27F72">
            <w:pPr>
              <w:rPr>
                <w:rFonts w:ascii="Arial" w:hAnsi="Arial" w:cs="Arial"/>
                <w:color w:val="000000"/>
                <w:sz w:val="22"/>
                <w:szCs w:val="22"/>
              </w:rPr>
            </w:pPr>
            <w:r>
              <w:rPr>
                <w:rFonts w:ascii="Arial" w:hAnsi="Arial" w:cs="Arial"/>
                <w:color w:val="000000"/>
                <w:sz w:val="22"/>
                <w:szCs w:val="22"/>
              </w:rPr>
              <w:t>Paid to national office</w:t>
            </w:r>
          </w:p>
        </w:tc>
      </w:tr>
      <w:tr w:rsidR="00C15125" w:rsidTr="00370DC1">
        <w:trPr>
          <w:trHeight w:val="318"/>
        </w:trPr>
        <w:tc>
          <w:tcPr>
            <w:tcW w:w="4370" w:type="dxa"/>
            <w:tcBorders>
              <w:top w:val="single" w:sz="4" w:space="0" w:color="5B9BD5"/>
              <w:left w:val="single" w:sz="4" w:space="0" w:color="5B9BD5"/>
              <w:bottom w:val="nil"/>
              <w:right w:val="nil"/>
            </w:tcBorders>
            <w:shd w:val="clear" w:color="auto" w:fill="auto"/>
            <w:vAlign w:val="bottom"/>
          </w:tcPr>
          <w:p w:rsidR="00C15125" w:rsidRPr="005E21D2" w:rsidRDefault="0088528C" w:rsidP="00D27F72">
            <w:pPr>
              <w:rPr>
                <w:color w:val="000000"/>
              </w:rPr>
            </w:pPr>
            <w:r>
              <w:rPr>
                <w:color w:val="000000"/>
              </w:rPr>
              <w:t>National Meeting Travel</w:t>
            </w:r>
          </w:p>
        </w:tc>
        <w:tc>
          <w:tcPr>
            <w:tcW w:w="1644" w:type="dxa"/>
            <w:tcBorders>
              <w:top w:val="single" w:sz="4" w:space="0" w:color="5B9BD5"/>
              <w:left w:val="nil"/>
              <w:bottom w:val="nil"/>
              <w:right w:val="nil"/>
            </w:tcBorders>
            <w:shd w:val="clear" w:color="auto" w:fill="auto"/>
            <w:vAlign w:val="bottom"/>
          </w:tcPr>
          <w:p w:rsidR="00C15125" w:rsidRPr="005E21D2" w:rsidRDefault="00C15125" w:rsidP="00A026BF">
            <w:pPr>
              <w:jc w:val="center"/>
              <w:rPr>
                <w:color w:val="000000"/>
              </w:rPr>
            </w:pPr>
            <w:r w:rsidRPr="005E21D2">
              <w:rPr>
                <w:color w:val="000000"/>
              </w:rPr>
              <w:t>$</w:t>
            </w:r>
            <w:r w:rsidR="0088528C">
              <w:rPr>
                <w:color w:val="000000"/>
              </w:rPr>
              <w:t>134</w:t>
            </w:r>
            <w:r w:rsidRPr="005E21D2">
              <w:rPr>
                <w:color w:val="000000"/>
              </w:rPr>
              <w:t>.</w:t>
            </w:r>
            <w:r w:rsidR="0088528C">
              <w:rPr>
                <w:color w:val="000000"/>
              </w:rPr>
              <w:t>76</w:t>
            </w:r>
          </w:p>
        </w:tc>
        <w:tc>
          <w:tcPr>
            <w:tcW w:w="1584" w:type="dxa"/>
            <w:tcBorders>
              <w:top w:val="single" w:sz="4" w:space="0" w:color="5B9BD5"/>
              <w:left w:val="nil"/>
              <w:bottom w:val="nil"/>
              <w:right w:val="nil"/>
            </w:tcBorders>
            <w:shd w:val="clear" w:color="auto" w:fill="auto"/>
            <w:vAlign w:val="bottom"/>
          </w:tcPr>
          <w:p w:rsidR="00C15125" w:rsidRPr="005E21D2" w:rsidRDefault="00C15125" w:rsidP="00A026BF">
            <w:pPr>
              <w:jc w:val="center"/>
              <w:rPr>
                <w:color w:val="000000"/>
              </w:rPr>
            </w:pPr>
          </w:p>
        </w:tc>
        <w:tc>
          <w:tcPr>
            <w:tcW w:w="1443" w:type="dxa"/>
            <w:tcBorders>
              <w:top w:val="single" w:sz="4" w:space="0" w:color="5B9BD5"/>
              <w:left w:val="nil"/>
              <w:bottom w:val="nil"/>
              <w:right w:val="nil"/>
            </w:tcBorders>
            <w:shd w:val="clear" w:color="auto" w:fill="auto"/>
            <w:vAlign w:val="bottom"/>
          </w:tcPr>
          <w:p w:rsidR="00C15125" w:rsidRPr="005E21D2" w:rsidRDefault="005E21D2" w:rsidP="00A026BF">
            <w:pPr>
              <w:jc w:val="center"/>
              <w:rPr>
                <w:color w:val="000000"/>
              </w:rPr>
            </w:pPr>
            <w:r w:rsidRPr="005E21D2">
              <w:rPr>
                <w:color w:val="000000"/>
              </w:rPr>
              <w:t>$</w:t>
            </w:r>
            <w:r w:rsidR="00523AE0">
              <w:rPr>
                <w:color w:val="000000"/>
              </w:rPr>
              <w:t>372.69</w:t>
            </w:r>
          </w:p>
        </w:tc>
        <w:tc>
          <w:tcPr>
            <w:tcW w:w="3007" w:type="dxa"/>
            <w:tcBorders>
              <w:top w:val="single" w:sz="4" w:space="0" w:color="5B9BD5"/>
              <w:left w:val="nil"/>
              <w:bottom w:val="nil"/>
              <w:right w:val="single" w:sz="4" w:space="0" w:color="5B9BD5"/>
            </w:tcBorders>
            <w:shd w:val="clear" w:color="auto" w:fill="auto"/>
            <w:vAlign w:val="bottom"/>
          </w:tcPr>
          <w:p w:rsidR="00C15125" w:rsidRDefault="00A026BF">
            <w:pPr>
              <w:rPr>
                <w:rFonts w:ascii="Arial" w:hAnsi="Arial" w:cs="Arial"/>
                <w:color w:val="000000"/>
                <w:sz w:val="22"/>
                <w:szCs w:val="22"/>
              </w:rPr>
            </w:pPr>
            <w:r>
              <w:rPr>
                <w:rFonts w:ascii="Arial" w:hAnsi="Arial" w:cs="Arial"/>
                <w:color w:val="000000"/>
                <w:sz w:val="22"/>
                <w:szCs w:val="22"/>
              </w:rPr>
              <w:t>Travel expenses for Rho Chi representative at ASP national meeting</w:t>
            </w:r>
          </w:p>
        </w:tc>
      </w:tr>
      <w:tr w:rsidR="00523AE0"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523AE0" w:rsidRPr="00523AE0" w:rsidRDefault="00523AE0">
            <w:pPr>
              <w:rPr>
                <w:color w:val="000000"/>
              </w:rPr>
            </w:pPr>
            <w:r w:rsidRPr="00523AE0">
              <w:rPr>
                <w:color w:val="000000"/>
              </w:rPr>
              <w:t>Reimbursement from the college</w:t>
            </w:r>
          </w:p>
        </w:tc>
        <w:tc>
          <w:tcPr>
            <w:tcW w:w="1644" w:type="dxa"/>
            <w:tcBorders>
              <w:top w:val="single" w:sz="4" w:space="0" w:color="5B9BD5"/>
              <w:left w:val="nil"/>
              <w:bottom w:val="nil"/>
              <w:right w:val="nil"/>
            </w:tcBorders>
            <w:shd w:val="clear" w:color="auto" w:fill="auto"/>
            <w:vAlign w:val="bottom"/>
            <w:hideMark/>
          </w:tcPr>
          <w:p w:rsidR="00523AE0" w:rsidRPr="00523AE0" w:rsidRDefault="00523AE0" w:rsidP="00523AE0">
            <w:pPr>
              <w:jc w:val="center"/>
              <w:rPr>
                <w:color w:val="000000"/>
              </w:rPr>
            </w:pPr>
          </w:p>
        </w:tc>
        <w:tc>
          <w:tcPr>
            <w:tcW w:w="1584" w:type="dxa"/>
            <w:tcBorders>
              <w:top w:val="single" w:sz="4" w:space="0" w:color="5B9BD5"/>
              <w:left w:val="nil"/>
              <w:bottom w:val="nil"/>
              <w:right w:val="nil"/>
            </w:tcBorders>
            <w:shd w:val="clear" w:color="auto" w:fill="auto"/>
            <w:vAlign w:val="bottom"/>
            <w:hideMark/>
          </w:tcPr>
          <w:p w:rsidR="00523AE0" w:rsidRPr="00523AE0" w:rsidRDefault="00523AE0" w:rsidP="00523AE0">
            <w:pPr>
              <w:jc w:val="center"/>
              <w:rPr>
                <w:color w:val="000000"/>
              </w:rPr>
            </w:pPr>
            <w:r w:rsidRPr="00523AE0">
              <w:rPr>
                <w:color w:val="000000"/>
              </w:rPr>
              <w:t>$134.76</w:t>
            </w:r>
          </w:p>
        </w:tc>
        <w:tc>
          <w:tcPr>
            <w:tcW w:w="1443" w:type="dxa"/>
            <w:tcBorders>
              <w:top w:val="single" w:sz="4" w:space="0" w:color="5B9BD5"/>
              <w:left w:val="nil"/>
              <w:bottom w:val="nil"/>
              <w:right w:val="nil"/>
            </w:tcBorders>
            <w:shd w:val="clear" w:color="auto" w:fill="auto"/>
            <w:vAlign w:val="bottom"/>
            <w:hideMark/>
          </w:tcPr>
          <w:p w:rsidR="00523AE0" w:rsidRPr="00523AE0" w:rsidRDefault="00523AE0" w:rsidP="00523AE0">
            <w:pPr>
              <w:jc w:val="center"/>
              <w:rPr>
                <w:color w:val="000000"/>
              </w:rPr>
            </w:pPr>
            <w:r w:rsidRPr="00523AE0">
              <w:rPr>
                <w:color w:val="000000"/>
              </w:rPr>
              <w:t>$462.45</w:t>
            </w:r>
          </w:p>
        </w:tc>
        <w:tc>
          <w:tcPr>
            <w:tcW w:w="3007" w:type="dxa"/>
            <w:tcBorders>
              <w:top w:val="single" w:sz="4" w:space="0" w:color="5B9BD5"/>
              <w:left w:val="nil"/>
              <w:bottom w:val="nil"/>
              <w:right w:val="single" w:sz="4" w:space="0" w:color="5B9BD5"/>
            </w:tcBorders>
            <w:shd w:val="clear" w:color="auto" w:fill="auto"/>
            <w:vAlign w:val="bottom"/>
            <w:hideMark/>
          </w:tcPr>
          <w:p w:rsidR="00523AE0" w:rsidRPr="00523AE0" w:rsidRDefault="00523AE0">
            <w:pPr>
              <w:rPr>
                <w:color w:val="000000"/>
              </w:rPr>
            </w:pPr>
            <w:r w:rsidRPr="00523AE0">
              <w:rPr>
                <w:color w:val="000000"/>
              </w:rPr>
              <w:t>Reimbursement from the college for ASP meeting</w:t>
            </w:r>
          </w:p>
        </w:tc>
      </w:tr>
      <w:tr w:rsidR="00523AE0"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523AE0" w:rsidRPr="00523AE0" w:rsidRDefault="00523AE0">
            <w:pPr>
              <w:rPr>
                <w:color w:val="000000"/>
              </w:rPr>
            </w:pPr>
            <w:r w:rsidRPr="00523AE0">
              <w:rPr>
                <w:color w:val="000000"/>
              </w:rPr>
              <w:t>Reimbursement from the college</w:t>
            </w:r>
          </w:p>
        </w:tc>
        <w:tc>
          <w:tcPr>
            <w:tcW w:w="1644" w:type="dxa"/>
            <w:tcBorders>
              <w:top w:val="single" w:sz="4" w:space="0" w:color="5B9BD5"/>
              <w:left w:val="nil"/>
              <w:bottom w:val="nil"/>
              <w:right w:val="nil"/>
            </w:tcBorders>
            <w:shd w:val="clear" w:color="auto" w:fill="auto"/>
            <w:vAlign w:val="bottom"/>
            <w:hideMark/>
          </w:tcPr>
          <w:p w:rsidR="00523AE0" w:rsidRPr="00523AE0" w:rsidRDefault="00523AE0" w:rsidP="00523AE0">
            <w:pPr>
              <w:jc w:val="center"/>
              <w:rPr>
                <w:color w:val="000000"/>
              </w:rPr>
            </w:pPr>
          </w:p>
        </w:tc>
        <w:tc>
          <w:tcPr>
            <w:tcW w:w="1584" w:type="dxa"/>
            <w:tcBorders>
              <w:top w:val="single" w:sz="4" w:space="0" w:color="5B9BD5"/>
              <w:left w:val="nil"/>
              <w:bottom w:val="nil"/>
              <w:right w:val="nil"/>
            </w:tcBorders>
            <w:shd w:val="clear" w:color="auto" w:fill="auto"/>
            <w:vAlign w:val="bottom"/>
            <w:hideMark/>
          </w:tcPr>
          <w:p w:rsidR="00523AE0" w:rsidRPr="00523AE0" w:rsidRDefault="00523AE0" w:rsidP="00523AE0">
            <w:pPr>
              <w:jc w:val="center"/>
              <w:rPr>
                <w:color w:val="000000"/>
              </w:rPr>
            </w:pPr>
            <w:r w:rsidRPr="00523AE0">
              <w:rPr>
                <w:color w:val="000000"/>
              </w:rPr>
              <w:t>$55.78</w:t>
            </w:r>
          </w:p>
        </w:tc>
        <w:tc>
          <w:tcPr>
            <w:tcW w:w="1443" w:type="dxa"/>
            <w:tcBorders>
              <w:top w:val="single" w:sz="4" w:space="0" w:color="5B9BD5"/>
              <w:left w:val="nil"/>
              <w:bottom w:val="nil"/>
              <w:right w:val="nil"/>
            </w:tcBorders>
            <w:shd w:val="clear" w:color="auto" w:fill="auto"/>
            <w:vAlign w:val="bottom"/>
            <w:hideMark/>
          </w:tcPr>
          <w:p w:rsidR="00523AE0" w:rsidRPr="00523AE0" w:rsidRDefault="00523AE0" w:rsidP="00523AE0">
            <w:pPr>
              <w:jc w:val="center"/>
              <w:rPr>
                <w:color w:val="000000"/>
              </w:rPr>
            </w:pPr>
            <w:r w:rsidRPr="00523AE0">
              <w:rPr>
                <w:color w:val="000000"/>
              </w:rPr>
              <w:t>$518.23</w:t>
            </w:r>
          </w:p>
        </w:tc>
        <w:tc>
          <w:tcPr>
            <w:tcW w:w="3007" w:type="dxa"/>
            <w:tcBorders>
              <w:top w:val="single" w:sz="4" w:space="0" w:color="5B9BD5"/>
              <w:left w:val="nil"/>
              <w:bottom w:val="nil"/>
              <w:right w:val="single" w:sz="4" w:space="0" w:color="5B9BD5"/>
            </w:tcBorders>
            <w:shd w:val="clear" w:color="auto" w:fill="auto"/>
            <w:vAlign w:val="bottom"/>
            <w:hideMark/>
          </w:tcPr>
          <w:p w:rsidR="00523AE0" w:rsidRPr="00523AE0" w:rsidRDefault="00523AE0">
            <w:pPr>
              <w:rPr>
                <w:color w:val="000000"/>
              </w:rPr>
            </w:pPr>
            <w:r w:rsidRPr="00523AE0">
              <w:rPr>
                <w:color w:val="000000"/>
              </w:rPr>
              <w:t>Reimbursement from the college for the spelling bee</w:t>
            </w:r>
          </w:p>
        </w:tc>
      </w:tr>
      <w:tr w:rsidR="00A272F8" w:rsidTr="00370DC1">
        <w:trPr>
          <w:trHeight w:val="318"/>
        </w:trPr>
        <w:tc>
          <w:tcPr>
            <w:tcW w:w="437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Calibri" w:hAnsi="Calibri"/>
                <w:color w:val="000000"/>
                <w:sz w:val="22"/>
                <w:szCs w:val="22"/>
              </w:rPr>
            </w:pPr>
          </w:p>
        </w:tc>
        <w:tc>
          <w:tcPr>
            <w:tcW w:w="1644" w:type="dxa"/>
            <w:tcBorders>
              <w:top w:val="single" w:sz="4" w:space="0" w:color="5B9BD5"/>
              <w:left w:val="nil"/>
              <w:bottom w:val="nil"/>
              <w:right w:val="nil"/>
            </w:tcBorders>
            <w:shd w:val="clear" w:color="auto" w:fill="auto"/>
            <w:vAlign w:val="bottom"/>
            <w:hideMark/>
          </w:tcPr>
          <w:p w:rsidR="00A272F8" w:rsidRDefault="00A272F8">
            <w:pPr>
              <w:jc w:val="center"/>
              <w:rPr>
                <w:rFonts w:ascii="Calibri" w:hAnsi="Calibri"/>
                <w:color w:val="000000"/>
                <w:sz w:val="22"/>
                <w:szCs w:val="22"/>
              </w:rPr>
            </w:pPr>
          </w:p>
        </w:tc>
        <w:tc>
          <w:tcPr>
            <w:tcW w:w="1584" w:type="dxa"/>
            <w:tcBorders>
              <w:top w:val="single" w:sz="4" w:space="0" w:color="5B9BD5"/>
              <w:left w:val="nil"/>
              <w:bottom w:val="nil"/>
              <w:right w:val="nil"/>
            </w:tcBorders>
            <w:shd w:val="clear" w:color="auto" w:fill="auto"/>
            <w:vAlign w:val="bottom"/>
            <w:hideMark/>
          </w:tcPr>
          <w:p w:rsidR="00A272F8" w:rsidRDefault="00A272F8">
            <w:pPr>
              <w:rPr>
                <w:rFonts w:ascii="Calibri" w:hAnsi="Calibri"/>
                <w:color w:val="000000"/>
                <w:sz w:val="22"/>
                <w:szCs w:val="22"/>
              </w:rPr>
            </w:pPr>
          </w:p>
        </w:tc>
        <w:tc>
          <w:tcPr>
            <w:tcW w:w="1443" w:type="dxa"/>
            <w:tcBorders>
              <w:top w:val="single" w:sz="4" w:space="0" w:color="5B9BD5"/>
              <w:left w:val="nil"/>
              <w:bottom w:val="nil"/>
              <w:right w:val="nil"/>
            </w:tcBorders>
            <w:shd w:val="clear" w:color="auto" w:fill="auto"/>
            <w:vAlign w:val="bottom"/>
            <w:hideMark/>
          </w:tcPr>
          <w:p w:rsidR="00A272F8" w:rsidRDefault="00A272F8">
            <w:pPr>
              <w:rPr>
                <w:rFonts w:ascii="Calibri" w:hAnsi="Calibri"/>
                <w:color w:val="000000"/>
                <w:sz w:val="22"/>
                <w:szCs w:val="22"/>
              </w:rPr>
            </w:pPr>
          </w:p>
        </w:tc>
        <w:tc>
          <w:tcPr>
            <w:tcW w:w="3007"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Calibri" w:hAnsi="Calibri"/>
                <w:color w:val="000000"/>
                <w:sz w:val="22"/>
                <w:szCs w:val="22"/>
              </w:rPr>
            </w:pPr>
          </w:p>
        </w:tc>
      </w:tr>
    </w:tbl>
    <w:p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71" w:rsidRDefault="00842971">
      <w:r>
        <w:separator/>
      </w:r>
    </w:p>
  </w:endnote>
  <w:endnote w:type="continuationSeparator" w:id="0">
    <w:p w:rsidR="00842971" w:rsidRDefault="008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BF" w:rsidRPr="00C80DE7" w:rsidRDefault="00A026BF" w:rsidP="00D657C6">
    <w:pPr>
      <w:pStyle w:val="Footer"/>
      <w:rPr>
        <w:b/>
        <w:sz w:val="20"/>
        <w:szCs w:val="20"/>
      </w:rPr>
    </w:pPr>
    <w:r>
      <w:rPr>
        <w:b/>
        <w:sz w:val="20"/>
        <w:szCs w:val="20"/>
      </w:rPr>
      <w:t>Revised 5-14-16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255D18" w:rsidP="00C80DE7">
    <w:pPr>
      <w:pStyle w:val="Footer"/>
      <w:jc w:val="center"/>
      <w:rPr>
        <w:b/>
        <w:sz w:val="20"/>
        <w:szCs w:val="20"/>
        <w:lang w:val="fr-FR"/>
      </w:rPr>
    </w:pPr>
    <w:r w:rsidRPr="00C80DE7">
      <w:rPr>
        <w:b/>
        <w:sz w:val="20"/>
        <w:szCs w:val="20"/>
        <w:lang w:val="fr-FR"/>
      </w:rPr>
      <w:t>Email:  RhoChi@unc.edu</w:t>
    </w:r>
  </w:p>
  <w:p w:rsidR="00255D18" w:rsidRPr="00C80DE7" w:rsidRDefault="00255D18" w:rsidP="00C80DE7">
    <w:pPr>
      <w:pStyle w:val="Footer"/>
      <w:jc w:val="center"/>
      <w:rPr>
        <w:b/>
        <w:sz w:val="20"/>
        <w:szCs w:val="20"/>
        <w:lang w:val="fr-FR"/>
      </w:rPr>
    </w:pPr>
    <w:proofErr w:type="spellStart"/>
    <w:r w:rsidRPr="00C80DE7">
      <w:rPr>
        <w:b/>
        <w:sz w:val="20"/>
        <w:szCs w:val="20"/>
        <w:lang w:val="fr-FR"/>
      </w:rPr>
      <w:t>Telephone</w:t>
    </w:r>
    <w:proofErr w:type="spellEnd"/>
    <w:r w:rsidRPr="00C80DE7">
      <w:rPr>
        <w:b/>
        <w:sz w:val="20"/>
        <w:szCs w:val="20"/>
        <w:lang w:val="fr-FR"/>
      </w:rPr>
      <w:t>:  (919) 843-9001</w:t>
    </w:r>
  </w:p>
  <w:p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71" w:rsidRDefault="00842971">
      <w:r>
        <w:separator/>
      </w:r>
    </w:p>
  </w:footnote>
  <w:footnote w:type="continuationSeparator" w:id="0">
    <w:p w:rsidR="00842971" w:rsidRDefault="008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CD457C" w:rsidP="0072404F">
    <w:pPr>
      <w:pStyle w:val="Header"/>
      <w:framePr w:wrap="around" w:vAnchor="text" w:hAnchor="margin" w:xAlign="right" w:y="1"/>
      <w:rPr>
        <w:rStyle w:val="PageNumber"/>
      </w:rPr>
    </w:pPr>
    <w:r>
      <w:rPr>
        <w:rStyle w:val="PageNumber"/>
      </w:rPr>
      <w:fldChar w:fldCharType="begin"/>
    </w:r>
    <w:r w:rsidR="00255D18">
      <w:rPr>
        <w:rStyle w:val="PageNumber"/>
      </w:rPr>
      <w:instrText xml:space="preserve">PAGE  </w:instrText>
    </w:r>
    <w:r>
      <w:rPr>
        <w:rStyle w:val="PageNumber"/>
      </w:rPr>
      <w:fldChar w:fldCharType="end"/>
    </w:r>
  </w:p>
  <w:p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7A1B15" w:rsidRDefault="00255D18"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rsidR="00255D18" w:rsidRPr="007A1B15" w:rsidRDefault="00255D18" w:rsidP="007A1B15">
    <w:pPr>
      <w:pStyle w:val="Header"/>
      <w:ind w:right="360"/>
      <w:rPr>
        <w:b/>
        <w:sz w:val="20"/>
        <w:szCs w:val="20"/>
      </w:rPr>
    </w:pPr>
    <w:r w:rsidRPr="007A1B15">
      <w:rPr>
        <w:b/>
        <w:sz w:val="20"/>
        <w:szCs w:val="20"/>
      </w:rPr>
      <w:t xml:space="preserve">Annual Chapter Report </w:t>
    </w:r>
  </w:p>
  <w:p w:rsidR="00255D18" w:rsidRDefault="00255D18" w:rsidP="007A1B15">
    <w:pPr>
      <w:pStyle w:val="Header"/>
      <w:ind w:right="360"/>
      <w:rPr>
        <w:b/>
        <w:sz w:val="20"/>
        <w:szCs w:val="20"/>
      </w:rPr>
    </w:pPr>
  </w:p>
  <w:p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CD0763" w:rsidP="00894460">
    <w:pPr>
      <w:pStyle w:val="Header"/>
      <w:jc w:val="center"/>
      <w:rPr>
        <w:sz w:val="20"/>
      </w:rPr>
    </w:pPr>
    <w:r>
      <w:rPr>
        <w:noProof/>
        <w:sz w:val="20"/>
      </w:rPr>
      <w:drawing>
        <wp:inline distT="0" distB="0" distL="0" distR="0">
          <wp:extent cx="1311275" cy="914400"/>
          <wp:effectExtent l="19050" t="0" r="3175"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blip>
                  <a:srcRect/>
                  <a:stretch>
                    <a:fillRect/>
                  </a:stretch>
                </pic:blipFill>
                <pic:spPr bwMode="auto">
                  <a:xfrm>
                    <a:off x="0" y="0"/>
                    <a:ext cx="1311275" cy="914400"/>
                  </a:xfrm>
                  <a:prstGeom prst="rect">
                    <a:avLst/>
                  </a:prstGeom>
                  <a:solidFill>
                    <a:srgbClr val="FFFFFF"/>
                  </a:solidFill>
                  <a:ln w="9525">
                    <a:noFill/>
                    <a:miter lim="800000"/>
                    <a:headEnd/>
                    <a:tailEnd/>
                  </a:ln>
                </pic:spPr>
              </pic:pic>
            </a:graphicData>
          </a:graphic>
        </wp:inline>
      </w:drawing>
    </w:r>
  </w:p>
  <w:p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37130"/>
    <w:multiLevelType w:val="multilevel"/>
    <w:tmpl w:val="250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5BB9"/>
    <w:rsid w:val="000327D6"/>
    <w:rsid w:val="00032A22"/>
    <w:rsid w:val="00045750"/>
    <w:rsid w:val="00045BF9"/>
    <w:rsid w:val="00046F83"/>
    <w:rsid w:val="000967B7"/>
    <w:rsid w:val="000D40B6"/>
    <w:rsid w:val="000F4FB7"/>
    <w:rsid w:val="00180CC2"/>
    <w:rsid w:val="001C08EA"/>
    <w:rsid w:val="001C1EB7"/>
    <w:rsid w:val="00200FD4"/>
    <w:rsid w:val="00231783"/>
    <w:rsid w:val="00255D18"/>
    <w:rsid w:val="00296BE3"/>
    <w:rsid w:val="00296E29"/>
    <w:rsid w:val="002E7D43"/>
    <w:rsid w:val="002F15C8"/>
    <w:rsid w:val="002F3714"/>
    <w:rsid w:val="00326CD8"/>
    <w:rsid w:val="00344EFF"/>
    <w:rsid w:val="00354E57"/>
    <w:rsid w:val="00370DC1"/>
    <w:rsid w:val="003928AE"/>
    <w:rsid w:val="00393F4B"/>
    <w:rsid w:val="003C5287"/>
    <w:rsid w:val="003C66FA"/>
    <w:rsid w:val="003E1E95"/>
    <w:rsid w:val="003E6A91"/>
    <w:rsid w:val="00411FA1"/>
    <w:rsid w:val="00412741"/>
    <w:rsid w:val="00417137"/>
    <w:rsid w:val="00417417"/>
    <w:rsid w:val="00421DAB"/>
    <w:rsid w:val="004322B9"/>
    <w:rsid w:val="00472F29"/>
    <w:rsid w:val="004774D6"/>
    <w:rsid w:val="00492C1E"/>
    <w:rsid w:val="004C47C8"/>
    <w:rsid w:val="00504D80"/>
    <w:rsid w:val="005232E9"/>
    <w:rsid w:val="00523AE0"/>
    <w:rsid w:val="00530CB5"/>
    <w:rsid w:val="0053599E"/>
    <w:rsid w:val="00541FC9"/>
    <w:rsid w:val="00555066"/>
    <w:rsid w:val="00560DD0"/>
    <w:rsid w:val="00577ABD"/>
    <w:rsid w:val="005C357A"/>
    <w:rsid w:val="005D26EE"/>
    <w:rsid w:val="005D3E4F"/>
    <w:rsid w:val="005D74BA"/>
    <w:rsid w:val="005E21D2"/>
    <w:rsid w:val="005E362E"/>
    <w:rsid w:val="005F3A28"/>
    <w:rsid w:val="00616A4A"/>
    <w:rsid w:val="00622D20"/>
    <w:rsid w:val="00636FF2"/>
    <w:rsid w:val="0064250A"/>
    <w:rsid w:val="0064651A"/>
    <w:rsid w:val="00676DA3"/>
    <w:rsid w:val="00695490"/>
    <w:rsid w:val="006B0F97"/>
    <w:rsid w:val="006F331B"/>
    <w:rsid w:val="006F564A"/>
    <w:rsid w:val="006F764F"/>
    <w:rsid w:val="00703467"/>
    <w:rsid w:val="00722DBD"/>
    <w:rsid w:val="0072404F"/>
    <w:rsid w:val="00735A6A"/>
    <w:rsid w:val="00741034"/>
    <w:rsid w:val="007453FD"/>
    <w:rsid w:val="00762EEC"/>
    <w:rsid w:val="00783414"/>
    <w:rsid w:val="00791A80"/>
    <w:rsid w:val="00796184"/>
    <w:rsid w:val="007A1B15"/>
    <w:rsid w:val="007C36FF"/>
    <w:rsid w:val="007C37EA"/>
    <w:rsid w:val="007E3B2C"/>
    <w:rsid w:val="007F4E59"/>
    <w:rsid w:val="00812EC5"/>
    <w:rsid w:val="00826FB4"/>
    <w:rsid w:val="00834D74"/>
    <w:rsid w:val="00842971"/>
    <w:rsid w:val="00847156"/>
    <w:rsid w:val="00856054"/>
    <w:rsid w:val="00861140"/>
    <w:rsid w:val="0088528C"/>
    <w:rsid w:val="00894460"/>
    <w:rsid w:val="008A2566"/>
    <w:rsid w:val="008A46A9"/>
    <w:rsid w:val="008E5E79"/>
    <w:rsid w:val="00924B28"/>
    <w:rsid w:val="00942B41"/>
    <w:rsid w:val="009524BC"/>
    <w:rsid w:val="009563FC"/>
    <w:rsid w:val="00997241"/>
    <w:rsid w:val="009A5B1C"/>
    <w:rsid w:val="009A726F"/>
    <w:rsid w:val="009E4185"/>
    <w:rsid w:val="009E769E"/>
    <w:rsid w:val="00A00399"/>
    <w:rsid w:val="00A026BF"/>
    <w:rsid w:val="00A11178"/>
    <w:rsid w:val="00A15FEF"/>
    <w:rsid w:val="00A17A48"/>
    <w:rsid w:val="00A228E2"/>
    <w:rsid w:val="00A22937"/>
    <w:rsid w:val="00A272F8"/>
    <w:rsid w:val="00A46BBB"/>
    <w:rsid w:val="00A522CD"/>
    <w:rsid w:val="00A8133A"/>
    <w:rsid w:val="00AC6797"/>
    <w:rsid w:val="00AD022E"/>
    <w:rsid w:val="00AF520D"/>
    <w:rsid w:val="00B15C65"/>
    <w:rsid w:val="00B34FD4"/>
    <w:rsid w:val="00B40439"/>
    <w:rsid w:val="00B451EF"/>
    <w:rsid w:val="00B77DA8"/>
    <w:rsid w:val="00B81F50"/>
    <w:rsid w:val="00B9203D"/>
    <w:rsid w:val="00BA113B"/>
    <w:rsid w:val="00BC1D1B"/>
    <w:rsid w:val="00BC3482"/>
    <w:rsid w:val="00BD4FBD"/>
    <w:rsid w:val="00C0192C"/>
    <w:rsid w:val="00C033A5"/>
    <w:rsid w:val="00C134D1"/>
    <w:rsid w:val="00C14885"/>
    <w:rsid w:val="00C14B7C"/>
    <w:rsid w:val="00C15125"/>
    <w:rsid w:val="00C312B5"/>
    <w:rsid w:val="00C44F83"/>
    <w:rsid w:val="00C5222F"/>
    <w:rsid w:val="00C60D04"/>
    <w:rsid w:val="00C61B8A"/>
    <w:rsid w:val="00C63D76"/>
    <w:rsid w:val="00C66579"/>
    <w:rsid w:val="00C706C2"/>
    <w:rsid w:val="00C7617B"/>
    <w:rsid w:val="00C80DE7"/>
    <w:rsid w:val="00C91076"/>
    <w:rsid w:val="00C94831"/>
    <w:rsid w:val="00CB16BC"/>
    <w:rsid w:val="00CB2CC0"/>
    <w:rsid w:val="00CD0763"/>
    <w:rsid w:val="00CD457C"/>
    <w:rsid w:val="00D03865"/>
    <w:rsid w:val="00D20453"/>
    <w:rsid w:val="00D27F72"/>
    <w:rsid w:val="00D657C6"/>
    <w:rsid w:val="00D81EBB"/>
    <w:rsid w:val="00DC6700"/>
    <w:rsid w:val="00DE0637"/>
    <w:rsid w:val="00DE54F0"/>
    <w:rsid w:val="00E0253D"/>
    <w:rsid w:val="00E21795"/>
    <w:rsid w:val="00E35313"/>
    <w:rsid w:val="00E447D9"/>
    <w:rsid w:val="00E60E82"/>
    <w:rsid w:val="00E81C01"/>
    <w:rsid w:val="00E94C64"/>
    <w:rsid w:val="00E95853"/>
    <w:rsid w:val="00EB3609"/>
    <w:rsid w:val="00EB43AD"/>
    <w:rsid w:val="00ED64D7"/>
    <w:rsid w:val="00EE1C47"/>
    <w:rsid w:val="00EE3BF7"/>
    <w:rsid w:val="00EF73C8"/>
    <w:rsid w:val="00F24CC3"/>
    <w:rsid w:val="00F34B42"/>
    <w:rsid w:val="00F749FB"/>
    <w:rsid w:val="00F75F9F"/>
    <w:rsid w:val="00FA1BF7"/>
    <w:rsid w:val="00FA4E46"/>
    <w:rsid w:val="00FB0B89"/>
    <w:rsid w:val="00FB5F01"/>
    <w:rsid w:val="00FC2E4A"/>
    <w:rsid w:val="00FF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8F6EC94-9901-4423-9910-5535CA9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84"/>
    <w:rPr>
      <w:sz w:val="24"/>
      <w:szCs w:val="24"/>
    </w:rPr>
  </w:style>
  <w:style w:type="paragraph" w:styleId="Heading1">
    <w:name w:val="heading 1"/>
    <w:basedOn w:val="Normal"/>
    <w:next w:val="Normal"/>
    <w:qFormat/>
    <w:rsid w:val="00796184"/>
    <w:pPr>
      <w:keepNext/>
      <w:jc w:val="center"/>
      <w:outlineLvl w:val="0"/>
    </w:pPr>
    <w:rPr>
      <w:b/>
      <w:bCs/>
    </w:rPr>
  </w:style>
  <w:style w:type="paragraph" w:styleId="Heading2">
    <w:name w:val="heading 2"/>
    <w:basedOn w:val="Normal"/>
    <w:next w:val="Normal"/>
    <w:qFormat/>
    <w:rsid w:val="0079618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6184"/>
    <w:pPr>
      <w:jc w:val="center"/>
    </w:pPr>
    <w:rPr>
      <w:b/>
      <w:bCs/>
      <w:sz w:val="28"/>
    </w:rPr>
  </w:style>
  <w:style w:type="paragraph" w:styleId="Subtitle">
    <w:name w:val="Subtitle"/>
    <w:basedOn w:val="Normal"/>
    <w:qFormat/>
    <w:rsid w:val="00796184"/>
    <w:rPr>
      <w:b/>
      <w:bCs/>
      <w:sz w:val="28"/>
    </w:rPr>
  </w:style>
  <w:style w:type="paragraph" w:styleId="BodyTextIndent">
    <w:name w:val="Body Text Indent"/>
    <w:basedOn w:val="Normal"/>
    <w:rsid w:val="00796184"/>
    <w:pPr>
      <w:ind w:left="720"/>
    </w:pPr>
  </w:style>
  <w:style w:type="paragraph" w:styleId="BodyTextIndent2">
    <w:name w:val="Body Text Indent 2"/>
    <w:basedOn w:val="Normal"/>
    <w:rsid w:val="00796184"/>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429273942">
      <w:bodyDiv w:val="1"/>
      <w:marLeft w:val="0"/>
      <w:marRight w:val="0"/>
      <w:marTop w:val="0"/>
      <w:marBottom w:val="0"/>
      <w:divBdr>
        <w:top w:val="none" w:sz="0" w:space="0" w:color="auto"/>
        <w:left w:val="none" w:sz="0" w:space="0" w:color="auto"/>
        <w:bottom w:val="none" w:sz="0" w:space="0" w:color="auto"/>
        <w:right w:val="none" w:sz="0" w:space="0" w:color="auto"/>
      </w:divBdr>
    </w:div>
    <w:div w:id="838348097">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ttany.Bailey@jacks.sd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8D16-4A4E-4D6B-BFEE-3996B5A8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2014-09-12T14:44:00Z</cp:lastPrinted>
  <dcterms:created xsi:type="dcterms:W3CDTF">2016-05-17T16:49:00Z</dcterms:created>
  <dcterms:modified xsi:type="dcterms:W3CDTF">2016-05-17T16:49:00Z</dcterms:modified>
</cp:coreProperties>
</file>