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9D54E" w14:textId="77777777" w:rsidR="00FC119C" w:rsidRDefault="00993B21">
      <w:pPr>
        <w:pStyle w:val="Title"/>
        <w:rPr>
          <w:sz w:val="24"/>
        </w:rPr>
      </w:pPr>
      <w:r w:rsidRPr="00D6331F">
        <w:rPr>
          <w:sz w:val="24"/>
        </w:rPr>
        <w:t>Upsilon Chapter</w:t>
      </w:r>
      <w:r w:rsidR="00FC119C">
        <w:rPr>
          <w:sz w:val="24"/>
        </w:rPr>
        <w:t xml:space="preserve">, </w:t>
      </w:r>
      <w:proofErr w:type="gramStart"/>
      <w:r w:rsidR="00FC119C">
        <w:rPr>
          <w:sz w:val="24"/>
        </w:rPr>
        <w:t>The</w:t>
      </w:r>
      <w:proofErr w:type="gramEnd"/>
      <w:r w:rsidR="00FC119C">
        <w:rPr>
          <w:sz w:val="24"/>
        </w:rPr>
        <w:t xml:space="preserve"> Ohio State University</w:t>
      </w:r>
    </w:p>
    <w:p w14:paraId="73C9FA49" w14:textId="2B5904A7" w:rsidR="0072404F" w:rsidRPr="00D6331F" w:rsidRDefault="00A228E2">
      <w:pPr>
        <w:pStyle w:val="Title"/>
        <w:rPr>
          <w:sz w:val="24"/>
        </w:rPr>
      </w:pPr>
      <w:r w:rsidRPr="00D6331F">
        <w:rPr>
          <w:sz w:val="24"/>
        </w:rPr>
        <w:t xml:space="preserve">Annual </w:t>
      </w:r>
      <w:r w:rsidR="0072404F" w:rsidRPr="00D6331F">
        <w:rPr>
          <w:sz w:val="24"/>
        </w:rPr>
        <w:t>Report</w:t>
      </w:r>
    </w:p>
    <w:p w14:paraId="2693A859" w14:textId="77777777" w:rsidR="0072404F" w:rsidRPr="00D6331F" w:rsidRDefault="0072404F">
      <w:pPr>
        <w:jc w:val="center"/>
      </w:pPr>
    </w:p>
    <w:p w14:paraId="09AE327B" w14:textId="234EE98B" w:rsidR="00993B21" w:rsidRPr="00D6331F" w:rsidRDefault="00993B21" w:rsidP="00993B21">
      <w:pPr>
        <w:pStyle w:val="Subtitle"/>
        <w:rPr>
          <w:b w:val="0"/>
          <w:bCs w:val="0"/>
          <w:sz w:val="24"/>
        </w:rPr>
      </w:pPr>
      <w:r w:rsidRPr="00D6331F">
        <w:rPr>
          <w:bCs w:val="0"/>
          <w:sz w:val="24"/>
        </w:rPr>
        <w:t xml:space="preserve">Date of report submission: </w:t>
      </w:r>
      <w:r w:rsidRPr="00D6331F">
        <w:rPr>
          <w:b w:val="0"/>
          <w:bCs w:val="0"/>
          <w:sz w:val="24"/>
        </w:rPr>
        <w:t>May 15, 201</w:t>
      </w:r>
      <w:r w:rsidR="00217031">
        <w:rPr>
          <w:b w:val="0"/>
          <w:bCs w:val="0"/>
          <w:sz w:val="24"/>
        </w:rPr>
        <w:t>5</w:t>
      </w:r>
    </w:p>
    <w:p w14:paraId="7AD34B7B" w14:textId="77777777" w:rsidR="00993B21" w:rsidRPr="00D6331F" w:rsidRDefault="00993B21" w:rsidP="00993B21">
      <w:pPr>
        <w:pStyle w:val="Subtitle"/>
        <w:rPr>
          <w:b w:val="0"/>
          <w:bCs w:val="0"/>
          <w:sz w:val="24"/>
        </w:rPr>
      </w:pPr>
    </w:p>
    <w:p w14:paraId="1703B3BC" w14:textId="77777777" w:rsidR="00993B21" w:rsidRPr="00D6331F" w:rsidRDefault="00993B21" w:rsidP="00993B21">
      <w:r w:rsidRPr="00D6331F">
        <w:rPr>
          <w:b/>
        </w:rPr>
        <w:t>Name of School/College:</w:t>
      </w:r>
      <w:r w:rsidRPr="00D6331F">
        <w:t xml:space="preserve"> The Ohio State University College of Pharmacy</w:t>
      </w:r>
    </w:p>
    <w:p w14:paraId="0412E521" w14:textId="77777777" w:rsidR="00993B21" w:rsidRPr="00D6331F" w:rsidRDefault="00993B21" w:rsidP="00993B21"/>
    <w:p w14:paraId="63ECCE72" w14:textId="3969D919" w:rsidR="00993B21" w:rsidRPr="00D6331F" w:rsidRDefault="00993B21" w:rsidP="00993B21">
      <w:r w:rsidRPr="00D6331F">
        <w:rPr>
          <w:b/>
        </w:rPr>
        <w:t>Chapter name and region:</w:t>
      </w:r>
      <w:r w:rsidRPr="00D6331F">
        <w:t xml:space="preserve"> Upsilon Chapter, Region IV</w:t>
      </w:r>
      <w:r w:rsidR="00CA3AAA">
        <w:t>-East</w:t>
      </w:r>
      <w:bookmarkStart w:id="0" w:name="_GoBack"/>
      <w:bookmarkEnd w:id="0"/>
    </w:p>
    <w:p w14:paraId="0EB8D2BE" w14:textId="77777777" w:rsidR="00993B21" w:rsidRPr="00D6331F" w:rsidRDefault="00993B21" w:rsidP="00993B21"/>
    <w:p w14:paraId="63798901" w14:textId="77777777" w:rsidR="00993B21" w:rsidRPr="00D6331F" w:rsidRDefault="00993B21" w:rsidP="00993B21">
      <w:r w:rsidRPr="00D6331F">
        <w:rPr>
          <w:b/>
        </w:rPr>
        <w:t xml:space="preserve">Delegate who attended the Rho Chi Annual Meeting: </w:t>
      </w:r>
      <w:r w:rsidRPr="00D6331F">
        <w:t xml:space="preserve">Jade </w:t>
      </w:r>
      <w:proofErr w:type="spellStart"/>
      <w:r w:rsidRPr="00D6331F">
        <w:t>Bensink</w:t>
      </w:r>
      <w:proofErr w:type="spellEnd"/>
    </w:p>
    <w:p w14:paraId="4889DE3A" w14:textId="77777777" w:rsidR="00993B21" w:rsidRPr="00D6331F" w:rsidRDefault="00993B21" w:rsidP="00993B21"/>
    <w:p w14:paraId="6C1F425E" w14:textId="77777777" w:rsidR="00993B21" w:rsidRPr="00D6331F" w:rsidRDefault="00993B21" w:rsidP="00993B21">
      <w:r w:rsidRPr="00D6331F">
        <w:rPr>
          <w:b/>
        </w:rPr>
        <w:t xml:space="preserve">Date Delegate’s name was submitted to Rho Chi: </w:t>
      </w:r>
      <w:r w:rsidRPr="00D6331F">
        <w:t>03/29/2015</w:t>
      </w:r>
    </w:p>
    <w:p w14:paraId="0641EE30" w14:textId="77777777" w:rsidR="00993B21" w:rsidRPr="00D6331F" w:rsidRDefault="00993B21" w:rsidP="00993B21"/>
    <w:p w14:paraId="2A5B596B" w14:textId="77777777" w:rsidR="00993B21" w:rsidRPr="00D6331F" w:rsidRDefault="00993B21" w:rsidP="00993B21">
      <w:pPr>
        <w:rPr>
          <w:b/>
        </w:rPr>
      </w:pPr>
      <w:r w:rsidRPr="00D6331F">
        <w:rPr>
          <w:b/>
        </w:rPr>
        <w:t>Past year’s officers and e-mail addresses:</w:t>
      </w:r>
    </w:p>
    <w:p w14:paraId="0D821745" w14:textId="77777777" w:rsidR="00993B21" w:rsidRPr="00D6331F" w:rsidRDefault="00993B21" w:rsidP="00993B21">
      <w:r w:rsidRPr="00D6331F">
        <w:rPr>
          <w:b/>
        </w:rPr>
        <w:t>President:</w:t>
      </w:r>
      <w:r w:rsidRPr="00D6331F">
        <w:t xml:space="preserve"> Brittany Kiracofe, kiracofe.22@osu.edu</w:t>
      </w:r>
    </w:p>
    <w:p w14:paraId="52C36AC9" w14:textId="77777777" w:rsidR="00993B21" w:rsidRPr="00D6331F" w:rsidRDefault="00993B21" w:rsidP="00993B21">
      <w:r w:rsidRPr="00D6331F">
        <w:rPr>
          <w:b/>
        </w:rPr>
        <w:t>Vice President:</w:t>
      </w:r>
      <w:r w:rsidRPr="00D6331F">
        <w:t xml:space="preserve"> Abbey </w:t>
      </w:r>
      <w:proofErr w:type="spellStart"/>
      <w:r w:rsidRPr="00D6331F">
        <w:t>Strazar</w:t>
      </w:r>
      <w:proofErr w:type="spellEnd"/>
      <w:r w:rsidRPr="00D6331F">
        <w:t>, strazar.3@osu.edu</w:t>
      </w:r>
    </w:p>
    <w:p w14:paraId="2DE48E1E" w14:textId="77777777" w:rsidR="00993B21" w:rsidRPr="00D6331F" w:rsidRDefault="00993B21" w:rsidP="00993B21">
      <w:pPr>
        <w:rPr>
          <w:b/>
        </w:rPr>
      </w:pPr>
      <w:r w:rsidRPr="00D6331F">
        <w:rPr>
          <w:b/>
        </w:rPr>
        <w:t>Treasurer:</w:t>
      </w:r>
      <w:r w:rsidRPr="00D6331F">
        <w:t xml:space="preserve"> Kristy Jackson, jackson.1018@osu.edu</w:t>
      </w:r>
    </w:p>
    <w:p w14:paraId="342CDA5C" w14:textId="77777777" w:rsidR="00993B21" w:rsidRPr="00D6331F" w:rsidRDefault="00993B21" w:rsidP="00993B21">
      <w:r w:rsidRPr="00D6331F">
        <w:rPr>
          <w:b/>
        </w:rPr>
        <w:t>Secretary:</w:t>
      </w:r>
      <w:r w:rsidRPr="00D6331F">
        <w:t xml:space="preserve"> Catherine Walsh, walsh.195@osu.edu</w:t>
      </w:r>
    </w:p>
    <w:p w14:paraId="37C1BD82" w14:textId="77777777" w:rsidR="00993B21" w:rsidRPr="00D6331F" w:rsidRDefault="00993B21" w:rsidP="00993B21">
      <w:r w:rsidRPr="00D6331F">
        <w:rPr>
          <w:b/>
        </w:rPr>
        <w:t>Historian:</w:t>
      </w:r>
      <w:r w:rsidRPr="00D6331F">
        <w:t xml:space="preserve"> Andrew Milner, milner.42@osu.edu</w:t>
      </w:r>
    </w:p>
    <w:p w14:paraId="1E900603" w14:textId="77777777" w:rsidR="00993B21" w:rsidRPr="00D6331F" w:rsidRDefault="00993B21" w:rsidP="00993B21"/>
    <w:p w14:paraId="16435624" w14:textId="77777777" w:rsidR="00993B21" w:rsidRPr="00D6331F" w:rsidRDefault="00993B21" w:rsidP="00993B21">
      <w:pPr>
        <w:rPr>
          <w:b/>
        </w:rPr>
      </w:pPr>
      <w:r w:rsidRPr="00D6331F">
        <w:rPr>
          <w:b/>
        </w:rPr>
        <w:t>New officers and e-mail addresses for next academic year:</w:t>
      </w:r>
    </w:p>
    <w:p w14:paraId="304C6DA2" w14:textId="77777777" w:rsidR="00993B21" w:rsidRPr="00D6331F" w:rsidRDefault="00993B21" w:rsidP="00993B21">
      <w:r w:rsidRPr="00D6331F">
        <w:rPr>
          <w:b/>
        </w:rPr>
        <w:t>President:</w:t>
      </w:r>
      <w:r w:rsidRPr="00D6331F">
        <w:t xml:space="preserve"> Mark Doles, doles.10@osu.edu</w:t>
      </w:r>
    </w:p>
    <w:p w14:paraId="7F16AF6C" w14:textId="77777777" w:rsidR="00993B21" w:rsidRPr="00D6331F" w:rsidRDefault="00993B21" w:rsidP="00993B21">
      <w:r w:rsidRPr="00D6331F">
        <w:rPr>
          <w:b/>
        </w:rPr>
        <w:t>Vice President:</w:t>
      </w:r>
      <w:r w:rsidRPr="00D6331F">
        <w:t xml:space="preserve"> Michael Griggs, griggs.83@osu.edu</w:t>
      </w:r>
    </w:p>
    <w:p w14:paraId="2454BEB1" w14:textId="77777777" w:rsidR="00993B21" w:rsidRPr="00D6331F" w:rsidRDefault="00993B21" w:rsidP="00993B21">
      <w:r w:rsidRPr="00D6331F">
        <w:rPr>
          <w:b/>
        </w:rPr>
        <w:t>Treasurer:</w:t>
      </w:r>
      <w:r w:rsidRPr="00D6331F">
        <w:t xml:space="preserve"> Rebecca </w:t>
      </w:r>
      <w:proofErr w:type="spellStart"/>
      <w:r w:rsidRPr="00D6331F">
        <w:t>Rady</w:t>
      </w:r>
      <w:proofErr w:type="spellEnd"/>
      <w:r w:rsidRPr="00D6331F">
        <w:t>, rady.2@osu.edu</w:t>
      </w:r>
    </w:p>
    <w:p w14:paraId="62245AE6" w14:textId="77777777" w:rsidR="00993B21" w:rsidRPr="00D6331F" w:rsidRDefault="00993B21" w:rsidP="00993B21">
      <w:r w:rsidRPr="00D6331F">
        <w:rPr>
          <w:b/>
        </w:rPr>
        <w:t>Secretary:</w:t>
      </w:r>
      <w:r w:rsidRPr="00D6331F">
        <w:t xml:space="preserve"> </w:t>
      </w:r>
      <w:proofErr w:type="spellStart"/>
      <w:r w:rsidRPr="00D6331F">
        <w:t>Malorie</w:t>
      </w:r>
      <w:proofErr w:type="spellEnd"/>
      <w:r w:rsidRPr="00D6331F">
        <w:t xml:space="preserve"> </w:t>
      </w:r>
      <w:proofErr w:type="spellStart"/>
      <w:r w:rsidRPr="00D6331F">
        <w:t>Deakins</w:t>
      </w:r>
      <w:proofErr w:type="spellEnd"/>
      <w:r w:rsidRPr="00D6331F">
        <w:t>, deakins.7@osu.edu</w:t>
      </w:r>
    </w:p>
    <w:p w14:paraId="27C01827" w14:textId="77777777" w:rsidR="00993B21" w:rsidRPr="00D6331F" w:rsidRDefault="00993B21" w:rsidP="00993B21">
      <w:r w:rsidRPr="00D6331F">
        <w:rPr>
          <w:b/>
        </w:rPr>
        <w:t>Historian:</w:t>
      </w:r>
      <w:r w:rsidRPr="00D6331F">
        <w:t xml:space="preserve"> Dung </w:t>
      </w:r>
      <w:proofErr w:type="gramStart"/>
      <w:r w:rsidRPr="00D6331F">
        <w:t>Vo</w:t>
      </w:r>
      <w:proofErr w:type="gramEnd"/>
      <w:r w:rsidRPr="00D6331F">
        <w:t>, vo.49@osu.edu</w:t>
      </w:r>
    </w:p>
    <w:p w14:paraId="0F6B478B" w14:textId="069616D2" w:rsidR="00993B21" w:rsidRDefault="00993B21" w:rsidP="00993B21">
      <w:r w:rsidRPr="00D6331F">
        <w:rPr>
          <w:b/>
        </w:rPr>
        <w:t xml:space="preserve">Chapter advisor’s name and e-mail address: </w:t>
      </w:r>
      <w:proofErr w:type="spellStart"/>
      <w:r w:rsidRPr="00D6331F">
        <w:t>Milap</w:t>
      </w:r>
      <w:proofErr w:type="spellEnd"/>
      <w:r w:rsidRPr="00D6331F">
        <w:t xml:space="preserve"> C. </w:t>
      </w:r>
      <w:proofErr w:type="spellStart"/>
      <w:r w:rsidRPr="00D6331F">
        <w:t>Nahata</w:t>
      </w:r>
      <w:proofErr w:type="spellEnd"/>
      <w:r w:rsidRPr="00D6331F">
        <w:t xml:space="preserve">, </w:t>
      </w:r>
      <w:r w:rsidR="00527686" w:rsidRPr="00527686">
        <w:t>nahata.1@osu.edu</w:t>
      </w:r>
    </w:p>
    <w:p w14:paraId="2371CDEA" w14:textId="77777777" w:rsidR="00527686" w:rsidRDefault="00527686" w:rsidP="00993B21"/>
    <w:p w14:paraId="00904470" w14:textId="22E29F0D" w:rsidR="00527686" w:rsidRPr="00527686" w:rsidRDefault="00527686" w:rsidP="00527686">
      <w:pPr>
        <w:rPr>
          <w:bCs/>
        </w:rPr>
      </w:pPr>
      <w:r w:rsidRPr="00527686">
        <w:rPr>
          <w:b/>
          <w:bCs/>
        </w:rPr>
        <w:t>Number of Rho Chi student members:</w:t>
      </w:r>
      <w:r>
        <w:rPr>
          <w:bCs/>
        </w:rPr>
        <w:t xml:space="preserve"> 57</w:t>
      </w:r>
    </w:p>
    <w:p w14:paraId="3AAB61FB" w14:textId="25CC1BC6" w:rsidR="00527686" w:rsidRPr="00527686" w:rsidRDefault="00527686" w:rsidP="00527686">
      <w:pPr>
        <w:ind w:left="360"/>
        <w:rPr>
          <w:bCs/>
        </w:rPr>
      </w:pPr>
      <w:proofErr w:type="spellStart"/>
      <w:r w:rsidRPr="00527686">
        <w:rPr>
          <w:b/>
          <w:bCs/>
        </w:rPr>
        <w:t>PharmD</w:t>
      </w:r>
      <w:proofErr w:type="spellEnd"/>
      <w:r w:rsidRPr="00527686">
        <w:rPr>
          <w:b/>
          <w:bCs/>
        </w:rPr>
        <w:t xml:space="preserve"> Class of 2016:</w:t>
      </w:r>
      <w:r>
        <w:rPr>
          <w:bCs/>
        </w:rPr>
        <w:t xml:space="preserve"> 25</w:t>
      </w:r>
    </w:p>
    <w:p w14:paraId="5BDA9DC4" w14:textId="22523F6B" w:rsidR="00527686" w:rsidRPr="00527686" w:rsidRDefault="00527686" w:rsidP="00527686">
      <w:pPr>
        <w:ind w:left="360"/>
        <w:rPr>
          <w:bCs/>
        </w:rPr>
      </w:pPr>
      <w:proofErr w:type="spellStart"/>
      <w:r w:rsidRPr="00527686">
        <w:rPr>
          <w:b/>
          <w:bCs/>
        </w:rPr>
        <w:t>PharmD</w:t>
      </w:r>
      <w:proofErr w:type="spellEnd"/>
      <w:r w:rsidRPr="00527686">
        <w:rPr>
          <w:b/>
          <w:bCs/>
        </w:rPr>
        <w:t xml:space="preserve"> Class of 2017:</w:t>
      </w:r>
      <w:r>
        <w:rPr>
          <w:bCs/>
        </w:rPr>
        <w:t xml:space="preserve"> 23</w:t>
      </w:r>
    </w:p>
    <w:p w14:paraId="6A3D7A0E" w14:textId="69CCBD72" w:rsidR="00527686" w:rsidRPr="00527686" w:rsidRDefault="00527686" w:rsidP="00527686">
      <w:pPr>
        <w:ind w:left="360"/>
        <w:rPr>
          <w:bCs/>
        </w:rPr>
      </w:pPr>
      <w:r w:rsidRPr="00527686">
        <w:rPr>
          <w:b/>
          <w:bCs/>
        </w:rPr>
        <w:t>Graduate Students:</w:t>
      </w:r>
      <w:r>
        <w:rPr>
          <w:bCs/>
        </w:rPr>
        <w:t xml:space="preserve"> 9</w:t>
      </w:r>
    </w:p>
    <w:p w14:paraId="21A45BE4" w14:textId="77777777" w:rsidR="00993B21" w:rsidRPr="00D6331F" w:rsidRDefault="00993B21" w:rsidP="00993B21">
      <w:r w:rsidRPr="00D6331F">
        <w:rPr>
          <w:b/>
        </w:rPr>
        <w:br w:type="page"/>
      </w:r>
      <w:r w:rsidRPr="00D6331F">
        <w:rPr>
          <w:b/>
        </w:rPr>
        <w:lastRenderedPageBreak/>
        <w:t>Meetings</w:t>
      </w:r>
      <w:r w:rsidRPr="00D6331F">
        <w:t>: (selected)</w:t>
      </w:r>
    </w:p>
    <w:p w14:paraId="3965FCBD" w14:textId="77777777" w:rsidR="00993B21" w:rsidRPr="00D6331F" w:rsidRDefault="00993B21" w:rsidP="00993B21">
      <w:pPr>
        <w:pStyle w:val="BodyTextIndent"/>
        <w:ind w:left="900" w:hanging="900"/>
      </w:pP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2426"/>
        <w:gridCol w:w="2436"/>
        <w:gridCol w:w="2736"/>
      </w:tblGrid>
      <w:tr w:rsidR="00993B21" w:rsidRPr="00D6331F" w14:paraId="365184C2" w14:textId="77777777" w:rsidTr="0021309A">
        <w:tc>
          <w:tcPr>
            <w:tcW w:w="1798" w:type="dxa"/>
          </w:tcPr>
          <w:p w14:paraId="189DC05F" w14:textId="77777777" w:rsidR="00993B21" w:rsidRPr="00D6331F" w:rsidRDefault="00993B21" w:rsidP="0021309A">
            <w:pPr>
              <w:pStyle w:val="BodyTextIndent"/>
              <w:ind w:left="0"/>
            </w:pPr>
            <w:r w:rsidRPr="00D6331F">
              <w:t>Date</w:t>
            </w:r>
          </w:p>
        </w:tc>
        <w:tc>
          <w:tcPr>
            <w:tcW w:w="2426" w:type="dxa"/>
          </w:tcPr>
          <w:p w14:paraId="76E9AA97" w14:textId="77777777" w:rsidR="00993B21" w:rsidRPr="00D6331F" w:rsidRDefault="00993B21" w:rsidP="0021309A">
            <w:pPr>
              <w:pStyle w:val="BodyTextIndent"/>
              <w:ind w:left="0"/>
            </w:pPr>
            <w:r w:rsidRPr="00D6331F">
              <w:t>Attendance</w:t>
            </w:r>
          </w:p>
        </w:tc>
        <w:tc>
          <w:tcPr>
            <w:tcW w:w="2436" w:type="dxa"/>
          </w:tcPr>
          <w:p w14:paraId="7D4257E4" w14:textId="77777777" w:rsidR="00993B21" w:rsidRPr="00D6331F" w:rsidRDefault="00993B21" w:rsidP="0021309A">
            <w:pPr>
              <w:pStyle w:val="BodyTextIndent"/>
              <w:ind w:left="0"/>
            </w:pPr>
            <w:r w:rsidRPr="00D6331F">
              <w:t>Agenda</w:t>
            </w:r>
          </w:p>
        </w:tc>
        <w:tc>
          <w:tcPr>
            <w:tcW w:w="2736" w:type="dxa"/>
          </w:tcPr>
          <w:p w14:paraId="7532BB8A" w14:textId="77777777" w:rsidR="00993B21" w:rsidRPr="00D6331F" w:rsidRDefault="00993B21" w:rsidP="0021309A">
            <w:pPr>
              <w:pStyle w:val="BodyTextIndent"/>
              <w:ind w:left="0"/>
            </w:pPr>
            <w:r w:rsidRPr="00D6331F">
              <w:t>Action Steps</w:t>
            </w:r>
          </w:p>
        </w:tc>
      </w:tr>
      <w:tr w:rsidR="00993B21" w:rsidRPr="00D6331F" w14:paraId="7D11B775" w14:textId="77777777" w:rsidTr="0021309A">
        <w:tc>
          <w:tcPr>
            <w:tcW w:w="1798" w:type="dxa"/>
          </w:tcPr>
          <w:p w14:paraId="705EE868" w14:textId="77777777" w:rsidR="00993B21" w:rsidRPr="00D6331F" w:rsidRDefault="00993B21" w:rsidP="0021309A">
            <w:pPr>
              <w:pStyle w:val="BodyTextIndent"/>
              <w:ind w:left="0"/>
            </w:pPr>
            <w:r w:rsidRPr="00D6331F">
              <w:t>04/01/2014</w:t>
            </w:r>
          </w:p>
        </w:tc>
        <w:tc>
          <w:tcPr>
            <w:tcW w:w="2426" w:type="dxa"/>
          </w:tcPr>
          <w:p w14:paraId="0406C722" w14:textId="77777777" w:rsidR="00993B21" w:rsidRPr="00D6331F" w:rsidRDefault="00993B21" w:rsidP="0021309A">
            <w:pPr>
              <w:pStyle w:val="BodyTextIndent"/>
              <w:ind w:left="0"/>
            </w:pPr>
            <w:r w:rsidRPr="00D6331F">
              <w:t>Outgoing Rho Chi officers, current general body, and advisor</w:t>
            </w:r>
          </w:p>
        </w:tc>
        <w:tc>
          <w:tcPr>
            <w:tcW w:w="2436" w:type="dxa"/>
          </w:tcPr>
          <w:p w14:paraId="131225D1" w14:textId="77777777" w:rsidR="00993B21" w:rsidRPr="00D6331F" w:rsidRDefault="00993B21" w:rsidP="0021309A">
            <w:pPr>
              <w:pStyle w:val="BodyTextIndent"/>
              <w:ind w:left="0"/>
            </w:pPr>
            <w:r w:rsidRPr="00D6331F">
              <w:t>General body meeting, Elections, Committees</w:t>
            </w:r>
          </w:p>
        </w:tc>
        <w:tc>
          <w:tcPr>
            <w:tcW w:w="2736" w:type="dxa"/>
          </w:tcPr>
          <w:p w14:paraId="3A417AD3" w14:textId="77777777" w:rsidR="00993B21" w:rsidRPr="00D6331F" w:rsidRDefault="00993B21" w:rsidP="0021309A">
            <w:pPr>
              <w:pStyle w:val="BodyTextIndent"/>
              <w:ind w:left="0"/>
            </w:pPr>
            <w:r w:rsidRPr="00D6331F">
              <w:t>Elected officers and formed committees for fundraising, mentoring, initiation, and service</w:t>
            </w:r>
          </w:p>
        </w:tc>
      </w:tr>
      <w:tr w:rsidR="00993B21" w:rsidRPr="00D6331F" w14:paraId="01B6916C" w14:textId="77777777" w:rsidTr="0021309A">
        <w:tc>
          <w:tcPr>
            <w:tcW w:w="1798" w:type="dxa"/>
          </w:tcPr>
          <w:p w14:paraId="2BB7F64C" w14:textId="77777777" w:rsidR="00993B21" w:rsidRPr="00D6331F" w:rsidRDefault="00993B21" w:rsidP="0021309A">
            <w:pPr>
              <w:pStyle w:val="BodyTextIndent"/>
              <w:ind w:left="0"/>
            </w:pPr>
            <w:r w:rsidRPr="00D6331F">
              <w:t>04/16/2014</w:t>
            </w:r>
          </w:p>
        </w:tc>
        <w:tc>
          <w:tcPr>
            <w:tcW w:w="2426" w:type="dxa"/>
          </w:tcPr>
          <w:p w14:paraId="4B707F93" w14:textId="77777777" w:rsidR="00993B21" w:rsidRPr="00D6331F" w:rsidRDefault="00993B21" w:rsidP="0021309A">
            <w:pPr>
              <w:pStyle w:val="BodyTextIndent"/>
              <w:ind w:left="0"/>
            </w:pPr>
            <w:r w:rsidRPr="00D6331F">
              <w:t>Outgoing and current Rho Chi officers and advisor</w:t>
            </w:r>
          </w:p>
        </w:tc>
        <w:tc>
          <w:tcPr>
            <w:tcW w:w="2436" w:type="dxa"/>
          </w:tcPr>
          <w:p w14:paraId="35DB0C8F" w14:textId="77777777" w:rsidR="00993B21" w:rsidRPr="00D6331F" w:rsidRDefault="00993B21" w:rsidP="0021309A">
            <w:pPr>
              <w:pStyle w:val="BodyTextIndent"/>
              <w:ind w:left="0"/>
            </w:pPr>
            <w:r w:rsidRPr="00D6331F">
              <w:t>Executive Board transition</w:t>
            </w:r>
          </w:p>
        </w:tc>
        <w:tc>
          <w:tcPr>
            <w:tcW w:w="2736" w:type="dxa"/>
          </w:tcPr>
          <w:p w14:paraId="2F7DA1D7" w14:textId="77777777" w:rsidR="00993B21" w:rsidRPr="00D6331F" w:rsidRDefault="00993B21" w:rsidP="0021309A">
            <w:pPr>
              <w:pStyle w:val="BodyTextIndent"/>
              <w:ind w:left="0"/>
            </w:pPr>
            <w:r w:rsidRPr="00D6331F">
              <w:t>Discussed plan for next year and transferred information to new officers</w:t>
            </w:r>
          </w:p>
        </w:tc>
      </w:tr>
      <w:tr w:rsidR="00993B21" w:rsidRPr="00D6331F" w14:paraId="32739F64" w14:textId="77777777" w:rsidTr="0021309A">
        <w:tc>
          <w:tcPr>
            <w:tcW w:w="1798" w:type="dxa"/>
          </w:tcPr>
          <w:p w14:paraId="53F58751" w14:textId="77777777" w:rsidR="00993B21" w:rsidRPr="00D6331F" w:rsidRDefault="00993B21" w:rsidP="0021309A">
            <w:pPr>
              <w:pStyle w:val="BodyTextIndent"/>
              <w:ind w:left="0"/>
            </w:pPr>
            <w:r w:rsidRPr="00D6331F">
              <w:t>05/30/2014</w:t>
            </w:r>
          </w:p>
        </w:tc>
        <w:tc>
          <w:tcPr>
            <w:tcW w:w="2426" w:type="dxa"/>
          </w:tcPr>
          <w:p w14:paraId="0D551947" w14:textId="77777777" w:rsidR="00993B21" w:rsidRPr="00D6331F" w:rsidRDefault="00993B21" w:rsidP="0021309A">
            <w:pPr>
              <w:pStyle w:val="BodyTextIndent"/>
              <w:ind w:left="0"/>
            </w:pPr>
            <w:r w:rsidRPr="00D6331F">
              <w:t>Rho Chi officers, Mentor-Mentee Committee, Joe Orozco</w:t>
            </w:r>
          </w:p>
        </w:tc>
        <w:tc>
          <w:tcPr>
            <w:tcW w:w="2436" w:type="dxa"/>
          </w:tcPr>
          <w:p w14:paraId="14B78406" w14:textId="77777777" w:rsidR="00993B21" w:rsidRPr="00D6331F" w:rsidRDefault="00993B21" w:rsidP="0021309A">
            <w:pPr>
              <w:pStyle w:val="BodyTextIndent"/>
              <w:ind w:left="0"/>
            </w:pPr>
            <w:r w:rsidRPr="00D6331F">
              <w:t>Mentor-Mentee planning</w:t>
            </w:r>
          </w:p>
        </w:tc>
        <w:tc>
          <w:tcPr>
            <w:tcW w:w="2736" w:type="dxa"/>
          </w:tcPr>
          <w:p w14:paraId="5F509BBE" w14:textId="77777777" w:rsidR="00993B21" w:rsidRPr="00D6331F" w:rsidRDefault="00993B21" w:rsidP="0021309A">
            <w:pPr>
              <w:pStyle w:val="BodyTextIndent"/>
              <w:ind w:left="0"/>
            </w:pPr>
            <w:r w:rsidRPr="00D6331F">
              <w:t>Planned for mentor applications and interviews</w:t>
            </w:r>
          </w:p>
        </w:tc>
      </w:tr>
      <w:tr w:rsidR="00993B21" w:rsidRPr="00D6331F" w14:paraId="494E7AB1" w14:textId="77777777" w:rsidTr="0021309A">
        <w:tc>
          <w:tcPr>
            <w:tcW w:w="1798" w:type="dxa"/>
          </w:tcPr>
          <w:p w14:paraId="18B6913A" w14:textId="77777777" w:rsidR="00993B21" w:rsidRPr="00D6331F" w:rsidRDefault="00993B21" w:rsidP="0021309A">
            <w:pPr>
              <w:pStyle w:val="BodyTextIndent"/>
              <w:ind w:left="0"/>
            </w:pPr>
            <w:r w:rsidRPr="00D6331F">
              <w:t>06/04/2014</w:t>
            </w:r>
          </w:p>
        </w:tc>
        <w:tc>
          <w:tcPr>
            <w:tcW w:w="2426" w:type="dxa"/>
          </w:tcPr>
          <w:p w14:paraId="2EEE2601" w14:textId="77777777" w:rsidR="00993B21" w:rsidRPr="00D6331F" w:rsidRDefault="00993B21" w:rsidP="0021309A">
            <w:pPr>
              <w:pStyle w:val="BodyTextIndent"/>
              <w:ind w:left="0"/>
            </w:pPr>
            <w:r w:rsidRPr="00D6331F">
              <w:t>Rho Chi officers, Mentor-Mentee Committee, Joe Orozco</w:t>
            </w:r>
          </w:p>
        </w:tc>
        <w:tc>
          <w:tcPr>
            <w:tcW w:w="2436" w:type="dxa"/>
          </w:tcPr>
          <w:p w14:paraId="0134B63B" w14:textId="77777777" w:rsidR="00993B21" w:rsidRPr="00D6331F" w:rsidRDefault="00993B21" w:rsidP="0021309A">
            <w:pPr>
              <w:pStyle w:val="BodyTextIndent"/>
              <w:ind w:left="0"/>
            </w:pPr>
            <w:r w:rsidRPr="00D6331F">
              <w:t>Mentor-Mentee planning</w:t>
            </w:r>
          </w:p>
        </w:tc>
        <w:tc>
          <w:tcPr>
            <w:tcW w:w="2736" w:type="dxa"/>
          </w:tcPr>
          <w:p w14:paraId="5E3F9BF2" w14:textId="77777777" w:rsidR="00993B21" w:rsidRPr="00D6331F" w:rsidRDefault="00993B21" w:rsidP="0021309A">
            <w:pPr>
              <w:pStyle w:val="BodyTextIndent"/>
              <w:ind w:left="0"/>
            </w:pPr>
            <w:r w:rsidRPr="00D6331F">
              <w:t>Planned for mentor selection, organized “Open Doors” training</w:t>
            </w:r>
          </w:p>
        </w:tc>
      </w:tr>
      <w:tr w:rsidR="00993B21" w:rsidRPr="00D6331F" w14:paraId="4F6FB3BC" w14:textId="77777777" w:rsidTr="0021309A">
        <w:tc>
          <w:tcPr>
            <w:tcW w:w="1798" w:type="dxa"/>
          </w:tcPr>
          <w:p w14:paraId="62C5AD31" w14:textId="77777777" w:rsidR="00993B21" w:rsidRPr="00D6331F" w:rsidRDefault="00993B21" w:rsidP="0021309A">
            <w:pPr>
              <w:pStyle w:val="BodyTextIndent"/>
              <w:ind w:left="0"/>
            </w:pPr>
            <w:r w:rsidRPr="00D6331F">
              <w:t>09/10/2014</w:t>
            </w:r>
          </w:p>
        </w:tc>
        <w:tc>
          <w:tcPr>
            <w:tcW w:w="2426" w:type="dxa"/>
          </w:tcPr>
          <w:p w14:paraId="54922949" w14:textId="77777777" w:rsidR="00993B21" w:rsidRPr="00D6331F" w:rsidRDefault="00993B21" w:rsidP="0021309A">
            <w:pPr>
              <w:pStyle w:val="BodyTextIndent"/>
              <w:ind w:left="0"/>
            </w:pPr>
            <w:r w:rsidRPr="00D6331F">
              <w:t>P1 class, select Rho Chi members</w:t>
            </w:r>
          </w:p>
        </w:tc>
        <w:tc>
          <w:tcPr>
            <w:tcW w:w="2436" w:type="dxa"/>
          </w:tcPr>
          <w:p w14:paraId="0646B25C" w14:textId="77777777" w:rsidR="00993B21" w:rsidRPr="00D6331F" w:rsidRDefault="00993B21" w:rsidP="0021309A">
            <w:pPr>
              <w:pStyle w:val="BodyTextIndent"/>
              <w:ind w:left="0"/>
            </w:pPr>
            <w:r w:rsidRPr="00D6331F">
              <w:t>P1 Survival Guide</w:t>
            </w:r>
          </w:p>
        </w:tc>
        <w:tc>
          <w:tcPr>
            <w:tcW w:w="2736" w:type="dxa"/>
          </w:tcPr>
          <w:p w14:paraId="613528EB" w14:textId="77777777" w:rsidR="00993B21" w:rsidRPr="00D6331F" w:rsidRDefault="00993B21" w:rsidP="0021309A">
            <w:pPr>
              <w:pStyle w:val="BodyTextIndent"/>
              <w:ind w:left="0"/>
            </w:pPr>
            <w:r w:rsidRPr="00D6331F">
              <w:t>Delivered Survival Guide</w:t>
            </w:r>
          </w:p>
        </w:tc>
      </w:tr>
      <w:tr w:rsidR="00993B21" w:rsidRPr="00D6331F" w14:paraId="5252B8B1" w14:textId="77777777" w:rsidTr="0021309A">
        <w:tc>
          <w:tcPr>
            <w:tcW w:w="1798" w:type="dxa"/>
          </w:tcPr>
          <w:p w14:paraId="0B4F1083" w14:textId="77777777" w:rsidR="00993B21" w:rsidRPr="00D6331F" w:rsidRDefault="00993B21" w:rsidP="0021309A">
            <w:pPr>
              <w:pStyle w:val="BodyTextIndent"/>
              <w:ind w:left="0"/>
            </w:pPr>
            <w:r w:rsidRPr="00D6331F">
              <w:t>09/17/2014</w:t>
            </w:r>
          </w:p>
        </w:tc>
        <w:tc>
          <w:tcPr>
            <w:tcW w:w="2426" w:type="dxa"/>
          </w:tcPr>
          <w:p w14:paraId="73392390" w14:textId="77777777" w:rsidR="00993B21" w:rsidRPr="00D6331F" w:rsidRDefault="00993B21" w:rsidP="0021309A">
            <w:pPr>
              <w:pStyle w:val="BodyTextIndent"/>
              <w:ind w:left="0"/>
            </w:pPr>
            <w:r w:rsidRPr="00D6331F">
              <w:t>P2 class, select Rho Chi members</w:t>
            </w:r>
          </w:p>
        </w:tc>
        <w:tc>
          <w:tcPr>
            <w:tcW w:w="2436" w:type="dxa"/>
          </w:tcPr>
          <w:p w14:paraId="7216516E" w14:textId="77777777" w:rsidR="00993B21" w:rsidRPr="00D6331F" w:rsidRDefault="00993B21" w:rsidP="0021309A">
            <w:pPr>
              <w:pStyle w:val="BodyTextIndent"/>
              <w:ind w:left="0"/>
            </w:pPr>
            <w:r w:rsidRPr="00D6331F">
              <w:t>P2 Survival Guide</w:t>
            </w:r>
          </w:p>
        </w:tc>
        <w:tc>
          <w:tcPr>
            <w:tcW w:w="2736" w:type="dxa"/>
          </w:tcPr>
          <w:p w14:paraId="5D3EEE8E" w14:textId="77777777" w:rsidR="00993B21" w:rsidRPr="00D6331F" w:rsidRDefault="00993B21" w:rsidP="0021309A">
            <w:pPr>
              <w:pStyle w:val="BodyTextIndent"/>
              <w:ind w:left="0"/>
            </w:pPr>
            <w:r w:rsidRPr="00D6331F">
              <w:t>Delivered Survival Guide</w:t>
            </w:r>
          </w:p>
        </w:tc>
      </w:tr>
      <w:tr w:rsidR="00993B21" w:rsidRPr="00D6331F" w14:paraId="65783B5F" w14:textId="77777777" w:rsidTr="0021309A">
        <w:tc>
          <w:tcPr>
            <w:tcW w:w="1798" w:type="dxa"/>
          </w:tcPr>
          <w:p w14:paraId="4A8448D9" w14:textId="77777777" w:rsidR="00993B21" w:rsidRPr="00D6331F" w:rsidRDefault="00993B21" w:rsidP="0021309A">
            <w:pPr>
              <w:pStyle w:val="BodyTextIndent"/>
              <w:ind w:left="0"/>
            </w:pPr>
            <w:r w:rsidRPr="00D6331F">
              <w:t>09/30/2014</w:t>
            </w:r>
          </w:p>
        </w:tc>
        <w:tc>
          <w:tcPr>
            <w:tcW w:w="2426" w:type="dxa"/>
          </w:tcPr>
          <w:p w14:paraId="4FEB91E9" w14:textId="77777777" w:rsidR="00993B21" w:rsidRPr="00D6331F" w:rsidRDefault="00993B21" w:rsidP="0021309A">
            <w:pPr>
              <w:pStyle w:val="BodyTextIndent"/>
              <w:ind w:left="0"/>
            </w:pPr>
            <w:r w:rsidRPr="00D6331F">
              <w:t>P3 class, select Rho Chi members</w:t>
            </w:r>
          </w:p>
        </w:tc>
        <w:tc>
          <w:tcPr>
            <w:tcW w:w="2436" w:type="dxa"/>
          </w:tcPr>
          <w:p w14:paraId="1B4972C3" w14:textId="77777777" w:rsidR="00993B21" w:rsidRPr="00D6331F" w:rsidRDefault="00993B21" w:rsidP="0021309A">
            <w:pPr>
              <w:pStyle w:val="BodyTextIndent"/>
              <w:ind w:left="0"/>
            </w:pPr>
            <w:r w:rsidRPr="00D6331F">
              <w:t>P3 Survival Guide</w:t>
            </w:r>
          </w:p>
        </w:tc>
        <w:tc>
          <w:tcPr>
            <w:tcW w:w="2736" w:type="dxa"/>
          </w:tcPr>
          <w:p w14:paraId="6BC45185" w14:textId="77777777" w:rsidR="00993B21" w:rsidRPr="00D6331F" w:rsidRDefault="00993B21" w:rsidP="0021309A">
            <w:pPr>
              <w:pStyle w:val="BodyTextIndent"/>
              <w:ind w:left="0"/>
            </w:pPr>
            <w:r w:rsidRPr="00D6331F">
              <w:t>Delivered Survival Guide</w:t>
            </w:r>
          </w:p>
        </w:tc>
      </w:tr>
      <w:tr w:rsidR="00993B21" w:rsidRPr="00D6331F" w14:paraId="644ACAE1" w14:textId="77777777" w:rsidTr="0021309A">
        <w:tc>
          <w:tcPr>
            <w:tcW w:w="1798" w:type="dxa"/>
          </w:tcPr>
          <w:p w14:paraId="508AA69E" w14:textId="77777777" w:rsidR="00993B21" w:rsidRPr="00D6331F" w:rsidRDefault="00993B21" w:rsidP="0021309A">
            <w:pPr>
              <w:pStyle w:val="BodyTextIndent"/>
              <w:ind w:left="0"/>
            </w:pPr>
            <w:r w:rsidRPr="00D6331F">
              <w:t>10/14/2015</w:t>
            </w:r>
          </w:p>
        </w:tc>
        <w:tc>
          <w:tcPr>
            <w:tcW w:w="2426" w:type="dxa"/>
          </w:tcPr>
          <w:p w14:paraId="7226E5F2" w14:textId="77777777" w:rsidR="00993B21" w:rsidRPr="00D6331F" w:rsidRDefault="00993B21" w:rsidP="0021309A">
            <w:pPr>
              <w:pStyle w:val="BodyTextIndent"/>
              <w:ind w:left="0"/>
            </w:pPr>
            <w:r w:rsidRPr="00D6331F">
              <w:t>Rho Chi general body and advisor</w:t>
            </w:r>
          </w:p>
        </w:tc>
        <w:tc>
          <w:tcPr>
            <w:tcW w:w="2436" w:type="dxa"/>
          </w:tcPr>
          <w:p w14:paraId="595059FE" w14:textId="77777777" w:rsidR="00993B21" w:rsidRPr="00D6331F" w:rsidRDefault="00993B21" w:rsidP="0021309A">
            <w:pPr>
              <w:pStyle w:val="BodyTextIndent"/>
              <w:ind w:left="0"/>
            </w:pPr>
            <w:r w:rsidRPr="00D6331F">
              <w:t>General body meeting</w:t>
            </w:r>
          </w:p>
        </w:tc>
        <w:tc>
          <w:tcPr>
            <w:tcW w:w="2736" w:type="dxa"/>
          </w:tcPr>
          <w:p w14:paraId="7A994075" w14:textId="77777777" w:rsidR="00993B21" w:rsidRPr="00D6331F" w:rsidRDefault="00993B21" w:rsidP="0021309A">
            <w:pPr>
              <w:pStyle w:val="BodyTextIndent"/>
              <w:ind w:left="0"/>
            </w:pPr>
            <w:r w:rsidRPr="00D6331F">
              <w:t>Conducted chapter business, planned for fundraising and service events</w:t>
            </w:r>
          </w:p>
        </w:tc>
      </w:tr>
      <w:tr w:rsidR="00993B21" w:rsidRPr="00D6331F" w14:paraId="359844DC" w14:textId="77777777" w:rsidTr="0021309A">
        <w:tc>
          <w:tcPr>
            <w:tcW w:w="1798" w:type="dxa"/>
          </w:tcPr>
          <w:p w14:paraId="2455F5AD" w14:textId="77777777" w:rsidR="00993B21" w:rsidRPr="00D6331F" w:rsidRDefault="00993B21" w:rsidP="0021309A">
            <w:pPr>
              <w:pStyle w:val="BodyTextIndent"/>
              <w:ind w:left="0"/>
            </w:pPr>
            <w:r w:rsidRPr="00D6331F">
              <w:t>11/18/2015</w:t>
            </w:r>
          </w:p>
        </w:tc>
        <w:tc>
          <w:tcPr>
            <w:tcW w:w="2426" w:type="dxa"/>
          </w:tcPr>
          <w:p w14:paraId="10BEC2D2" w14:textId="77777777" w:rsidR="00993B21" w:rsidRPr="00D6331F" w:rsidRDefault="00993B21" w:rsidP="0021309A">
            <w:pPr>
              <w:pStyle w:val="BodyTextIndent"/>
              <w:ind w:left="0"/>
            </w:pPr>
            <w:r w:rsidRPr="00D6331F">
              <w:t>Rho Chi officers, advisor</w:t>
            </w:r>
          </w:p>
        </w:tc>
        <w:tc>
          <w:tcPr>
            <w:tcW w:w="2436" w:type="dxa"/>
          </w:tcPr>
          <w:p w14:paraId="0144A505" w14:textId="77777777" w:rsidR="00993B21" w:rsidRPr="00D6331F" w:rsidRDefault="00993B21" w:rsidP="0021309A">
            <w:pPr>
              <w:pStyle w:val="BodyTextIndent"/>
              <w:ind w:left="0"/>
            </w:pPr>
            <w:r w:rsidRPr="00D6331F">
              <w:t>Spring semester planning</w:t>
            </w:r>
          </w:p>
        </w:tc>
        <w:tc>
          <w:tcPr>
            <w:tcW w:w="2736" w:type="dxa"/>
          </w:tcPr>
          <w:p w14:paraId="417B632B" w14:textId="77777777" w:rsidR="00993B21" w:rsidRPr="00D6331F" w:rsidRDefault="00993B21" w:rsidP="0021309A">
            <w:pPr>
              <w:pStyle w:val="BodyTextIndent"/>
              <w:ind w:left="0"/>
            </w:pPr>
            <w:r w:rsidRPr="00D6331F">
              <w:t>Planned for new member selection and initiation</w:t>
            </w:r>
          </w:p>
        </w:tc>
      </w:tr>
      <w:tr w:rsidR="00993B21" w:rsidRPr="00D6331F" w14:paraId="713D4FC9" w14:textId="77777777" w:rsidTr="0021309A">
        <w:tc>
          <w:tcPr>
            <w:tcW w:w="1798" w:type="dxa"/>
          </w:tcPr>
          <w:p w14:paraId="2D9681DE" w14:textId="77777777" w:rsidR="00993B21" w:rsidRPr="00D6331F" w:rsidRDefault="00993B21" w:rsidP="0021309A">
            <w:pPr>
              <w:pStyle w:val="BodyTextIndent"/>
              <w:ind w:left="0"/>
            </w:pPr>
            <w:r w:rsidRPr="00D6331F">
              <w:t>01/05/2015</w:t>
            </w:r>
          </w:p>
        </w:tc>
        <w:tc>
          <w:tcPr>
            <w:tcW w:w="2426" w:type="dxa"/>
          </w:tcPr>
          <w:p w14:paraId="0200E23E" w14:textId="77777777" w:rsidR="00993B21" w:rsidRPr="00D6331F" w:rsidRDefault="00993B21" w:rsidP="0021309A">
            <w:pPr>
              <w:pStyle w:val="BodyTextIndent"/>
              <w:ind w:left="0"/>
            </w:pPr>
            <w:r w:rsidRPr="00D6331F">
              <w:t>Rho Chi officers, advisor</w:t>
            </w:r>
          </w:p>
        </w:tc>
        <w:tc>
          <w:tcPr>
            <w:tcW w:w="2436" w:type="dxa"/>
          </w:tcPr>
          <w:p w14:paraId="76F407A9" w14:textId="77777777" w:rsidR="00993B21" w:rsidRPr="00D6331F" w:rsidRDefault="00993B21" w:rsidP="0021309A">
            <w:pPr>
              <w:pStyle w:val="BodyTextIndent"/>
              <w:ind w:left="0"/>
            </w:pPr>
            <w:r w:rsidRPr="00D6331F">
              <w:t>New member selection</w:t>
            </w:r>
          </w:p>
        </w:tc>
        <w:tc>
          <w:tcPr>
            <w:tcW w:w="2736" w:type="dxa"/>
          </w:tcPr>
          <w:p w14:paraId="0AD6E5DF" w14:textId="77777777" w:rsidR="00993B21" w:rsidRPr="00D6331F" w:rsidRDefault="00993B21" w:rsidP="0021309A">
            <w:pPr>
              <w:pStyle w:val="BodyTextIndent"/>
              <w:ind w:left="0"/>
            </w:pPr>
            <w:r w:rsidRPr="00D6331F">
              <w:t>Approved all membership invitations</w:t>
            </w:r>
          </w:p>
        </w:tc>
      </w:tr>
      <w:tr w:rsidR="00993B21" w:rsidRPr="00D6331F" w14:paraId="25ABC380" w14:textId="77777777" w:rsidTr="0021309A">
        <w:tc>
          <w:tcPr>
            <w:tcW w:w="1798" w:type="dxa"/>
          </w:tcPr>
          <w:p w14:paraId="582ABF90" w14:textId="77777777" w:rsidR="00993B21" w:rsidRPr="00D6331F" w:rsidRDefault="00993B21" w:rsidP="0021309A">
            <w:pPr>
              <w:pStyle w:val="BodyTextIndent"/>
              <w:ind w:left="0"/>
            </w:pPr>
            <w:r w:rsidRPr="00D6331F">
              <w:t>01/21/2015</w:t>
            </w:r>
          </w:p>
        </w:tc>
        <w:tc>
          <w:tcPr>
            <w:tcW w:w="2426" w:type="dxa"/>
          </w:tcPr>
          <w:p w14:paraId="7B03E6BA" w14:textId="77777777" w:rsidR="00993B21" w:rsidRPr="00D6331F" w:rsidRDefault="00993B21" w:rsidP="0021309A">
            <w:pPr>
              <w:pStyle w:val="BodyTextIndent"/>
              <w:ind w:left="0"/>
            </w:pPr>
            <w:r w:rsidRPr="00D6331F">
              <w:t>Prospective initiates, Rho Chi officers, advisor</w:t>
            </w:r>
          </w:p>
        </w:tc>
        <w:tc>
          <w:tcPr>
            <w:tcW w:w="2436" w:type="dxa"/>
          </w:tcPr>
          <w:p w14:paraId="5FB77198" w14:textId="77777777" w:rsidR="00993B21" w:rsidRPr="00D6331F" w:rsidRDefault="00993B21" w:rsidP="0021309A">
            <w:pPr>
              <w:pStyle w:val="BodyTextIndent"/>
              <w:ind w:left="0"/>
            </w:pPr>
            <w:r w:rsidRPr="00D6331F">
              <w:t>Prospective initiate informational meeting</w:t>
            </w:r>
          </w:p>
        </w:tc>
        <w:tc>
          <w:tcPr>
            <w:tcW w:w="2736" w:type="dxa"/>
          </w:tcPr>
          <w:p w14:paraId="1B8DB029" w14:textId="77777777" w:rsidR="00993B21" w:rsidRPr="00D6331F" w:rsidRDefault="00993B21" w:rsidP="0021309A">
            <w:pPr>
              <w:pStyle w:val="BodyTextIndent"/>
              <w:ind w:left="0"/>
            </w:pPr>
            <w:r w:rsidRPr="00D6331F">
              <w:t>Provided information on Rho Chi, selection criteria, and value of membership</w:t>
            </w:r>
          </w:p>
        </w:tc>
      </w:tr>
      <w:tr w:rsidR="00993B21" w:rsidRPr="00D6331F" w14:paraId="52253C09" w14:textId="77777777" w:rsidTr="0021309A">
        <w:tc>
          <w:tcPr>
            <w:tcW w:w="1798" w:type="dxa"/>
          </w:tcPr>
          <w:p w14:paraId="4977DE97" w14:textId="77777777" w:rsidR="00993B21" w:rsidRPr="00D6331F" w:rsidRDefault="00993B21" w:rsidP="0021309A">
            <w:pPr>
              <w:pStyle w:val="BodyTextIndent"/>
              <w:ind w:left="0"/>
            </w:pPr>
            <w:r w:rsidRPr="00D6331F">
              <w:t>01/27/2015</w:t>
            </w:r>
          </w:p>
        </w:tc>
        <w:tc>
          <w:tcPr>
            <w:tcW w:w="2426" w:type="dxa"/>
          </w:tcPr>
          <w:p w14:paraId="16A31F93" w14:textId="77777777" w:rsidR="00993B21" w:rsidRPr="00D6331F" w:rsidRDefault="00993B21" w:rsidP="0021309A">
            <w:pPr>
              <w:pStyle w:val="BodyTextIndent"/>
              <w:ind w:left="0"/>
            </w:pPr>
            <w:r w:rsidRPr="00D6331F">
              <w:t>Rho Chi general body and advisor</w:t>
            </w:r>
          </w:p>
        </w:tc>
        <w:tc>
          <w:tcPr>
            <w:tcW w:w="2436" w:type="dxa"/>
          </w:tcPr>
          <w:p w14:paraId="0AFF0048" w14:textId="77777777" w:rsidR="00993B21" w:rsidRPr="00D6331F" w:rsidRDefault="00993B21" w:rsidP="0021309A">
            <w:pPr>
              <w:pStyle w:val="BodyTextIndent"/>
              <w:ind w:left="0"/>
            </w:pPr>
            <w:r w:rsidRPr="00D6331F">
              <w:t>General body meeting</w:t>
            </w:r>
          </w:p>
        </w:tc>
        <w:tc>
          <w:tcPr>
            <w:tcW w:w="2736" w:type="dxa"/>
          </w:tcPr>
          <w:p w14:paraId="73BA6E45" w14:textId="77777777" w:rsidR="00993B21" w:rsidRPr="00D6331F" w:rsidRDefault="00993B21" w:rsidP="0021309A">
            <w:pPr>
              <w:pStyle w:val="BodyTextIndent"/>
              <w:ind w:left="0"/>
            </w:pPr>
            <w:r w:rsidRPr="00D6331F">
              <w:t>Conducted chapter business, planned for service events</w:t>
            </w:r>
          </w:p>
        </w:tc>
      </w:tr>
      <w:tr w:rsidR="00993B21" w:rsidRPr="00D6331F" w14:paraId="5349E4EC" w14:textId="77777777" w:rsidTr="0021309A">
        <w:tc>
          <w:tcPr>
            <w:tcW w:w="1798" w:type="dxa"/>
          </w:tcPr>
          <w:p w14:paraId="797CFF8E" w14:textId="77777777" w:rsidR="00993B21" w:rsidRPr="00D6331F" w:rsidRDefault="00993B21" w:rsidP="0021309A">
            <w:pPr>
              <w:pStyle w:val="BodyTextIndent"/>
              <w:ind w:left="0"/>
            </w:pPr>
            <w:r w:rsidRPr="00D6331F">
              <w:t>03/25/2015</w:t>
            </w:r>
          </w:p>
        </w:tc>
        <w:tc>
          <w:tcPr>
            <w:tcW w:w="2426" w:type="dxa"/>
          </w:tcPr>
          <w:p w14:paraId="4B64E611" w14:textId="77777777" w:rsidR="00993B21" w:rsidRPr="00D6331F" w:rsidRDefault="00993B21" w:rsidP="0021309A">
            <w:pPr>
              <w:pStyle w:val="BodyTextIndent"/>
              <w:ind w:left="0"/>
            </w:pPr>
            <w:r w:rsidRPr="00D6331F">
              <w:t>Rho Chi officers, advisor</w:t>
            </w:r>
          </w:p>
        </w:tc>
        <w:tc>
          <w:tcPr>
            <w:tcW w:w="2436" w:type="dxa"/>
          </w:tcPr>
          <w:p w14:paraId="78DB0133" w14:textId="77777777" w:rsidR="00993B21" w:rsidRPr="00D6331F" w:rsidRDefault="00993B21" w:rsidP="0021309A">
            <w:pPr>
              <w:pStyle w:val="BodyTextIndent"/>
              <w:ind w:left="0"/>
            </w:pPr>
            <w:r w:rsidRPr="00D6331F">
              <w:t>Initiation planning</w:t>
            </w:r>
          </w:p>
        </w:tc>
        <w:tc>
          <w:tcPr>
            <w:tcW w:w="2736" w:type="dxa"/>
          </w:tcPr>
          <w:p w14:paraId="04C9F85E" w14:textId="77777777" w:rsidR="00993B21" w:rsidRPr="00D6331F" w:rsidRDefault="00993B21" w:rsidP="0021309A">
            <w:pPr>
              <w:pStyle w:val="BodyTextIndent"/>
              <w:ind w:left="0"/>
            </w:pPr>
            <w:r w:rsidRPr="00D6331F">
              <w:t>Completed final preparations for initiation ceremony</w:t>
            </w:r>
          </w:p>
        </w:tc>
      </w:tr>
      <w:tr w:rsidR="00993B21" w:rsidRPr="00D6331F" w14:paraId="26C6D604" w14:textId="77777777" w:rsidTr="0021309A">
        <w:tc>
          <w:tcPr>
            <w:tcW w:w="1798" w:type="dxa"/>
          </w:tcPr>
          <w:p w14:paraId="54E0031B" w14:textId="77777777" w:rsidR="00993B21" w:rsidRPr="00D6331F" w:rsidRDefault="00993B21" w:rsidP="0021309A">
            <w:pPr>
              <w:pStyle w:val="BodyTextIndent"/>
              <w:ind w:left="0"/>
            </w:pPr>
            <w:r w:rsidRPr="00D6331F">
              <w:t>04/02/2015</w:t>
            </w:r>
          </w:p>
        </w:tc>
        <w:tc>
          <w:tcPr>
            <w:tcW w:w="2426" w:type="dxa"/>
          </w:tcPr>
          <w:p w14:paraId="30E406B0" w14:textId="77777777" w:rsidR="00993B21" w:rsidRPr="00D6331F" w:rsidRDefault="00993B21" w:rsidP="0021309A">
            <w:pPr>
              <w:pStyle w:val="BodyTextIndent"/>
              <w:ind w:left="0"/>
            </w:pPr>
            <w:r w:rsidRPr="00D6331F">
              <w:t xml:space="preserve">General body (incoming and </w:t>
            </w:r>
            <w:r w:rsidRPr="00D6331F">
              <w:lastRenderedPageBreak/>
              <w:t xml:space="preserve">current) and their family/guests, advisor, faculty/staff, Dr. Dennis </w:t>
            </w:r>
            <w:proofErr w:type="spellStart"/>
            <w:r w:rsidRPr="00D6331F">
              <w:t>Helling</w:t>
            </w:r>
            <w:proofErr w:type="spellEnd"/>
          </w:p>
        </w:tc>
        <w:tc>
          <w:tcPr>
            <w:tcW w:w="2436" w:type="dxa"/>
          </w:tcPr>
          <w:p w14:paraId="36E16CA6" w14:textId="77777777" w:rsidR="00993B21" w:rsidRPr="00D6331F" w:rsidRDefault="00993B21" w:rsidP="0021309A">
            <w:pPr>
              <w:pStyle w:val="BodyTextIndent"/>
              <w:ind w:left="0"/>
            </w:pPr>
            <w:r w:rsidRPr="00D6331F">
              <w:lastRenderedPageBreak/>
              <w:t>Initiation Ceremony</w:t>
            </w:r>
          </w:p>
        </w:tc>
        <w:tc>
          <w:tcPr>
            <w:tcW w:w="2736" w:type="dxa"/>
          </w:tcPr>
          <w:p w14:paraId="0111E690" w14:textId="77777777" w:rsidR="00993B21" w:rsidRPr="00D6331F" w:rsidRDefault="00993B21" w:rsidP="0021309A">
            <w:pPr>
              <w:pStyle w:val="BodyTextIndent"/>
              <w:ind w:left="0"/>
            </w:pPr>
            <w:r w:rsidRPr="00D6331F">
              <w:t>Initiated all new Rho Chi members</w:t>
            </w:r>
          </w:p>
        </w:tc>
      </w:tr>
      <w:tr w:rsidR="00993B21" w:rsidRPr="00D6331F" w14:paraId="753288CA" w14:textId="77777777" w:rsidTr="0021309A">
        <w:tc>
          <w:tcPr>
            <w:tcW w:w="1798" w:type="dxa"/>
          </w:tcPr>
          <w:p w14:paraId="350D17AB" w14:textId="77777777" w:rsidR="00993B21" w:rsidRPr="00D6331F" w:rsidRDefault="00993B21" w:rsidP="0021309A">
            <w:pPr>
              <w:pStyle w:val="BodyTextIndent"/>
              <w:ind w:left="0"/>
            </w:pPr>
            <w:r w:rsidRPr="00D6331F">
              <w:lastRenderedPageBreak/>
              <w:t>04/03/2015</w:t>
            </w:r>
          </w:p>
        </w:tc>
        <w:tc>
          <w:tcPr>
            <w:tcW w:w="2426" w:type="dxa"/>
          </w:tcPr>
          <w:p w14:paraId="5251D3A6" w14:textId="77777777" w:rsidR="00993B21" w:rsidRPr="00D6331F" w:rsidRDefault="00993B21" w:rsidP="0021309A">
            <w:pPr>
              <w:pStyle w:val="BodyTextIndent"/>
              <w:ind w:left="0"/>
            </w:pPr>
            <w:r w:rsidRPr="00D6331F">
              <w:t>Current Rho Chi officers, incoming general body, and advisor</w:t>
            </w:r>
          </w:p>
        </w:tc>
        <w:tc>
          <w:tcPr>
            <w:tcW w:w="2436" w:type="dxa"/>
          </w:tcPr>
          <w:p w14:paraId="2831654E" w14:textId="77777777" w:rsidR="00993B21" w:rsidRPr="00D6331F" w:rsidRDefault="00993B21" w:rsidP="0021309A">
            <w:pPr>
              <w:pStyle w:val="BodyTextIndent"/>
              <w:ind w:left="0"/>
            </w:pPr>
            <w:r w:rsidRPr="00D6331F">
              <w:t>New initiate general body meeting, Elections, Committees</w:t>
            </w:r>
          </w:p>
        </w:tc>
        <w:tc>
          <w:tcPr>
            <w:tcW w:w="2736" w:type="dxa"/>
          </w:tcPr>
          <w:p w14:paraId="0A0822FA" w14:textId="77777777" w:rsidR="00993B21" w:rsidRPr="00D6331F" w:rsidRDefault="00993B21" w:rsidP="0021309A">
            <w:pPr>
              <w:pStyle w:val="BodyTextIndent"/>
              <w:ind w:left="0"/>
            </w:pPr>
            <w:r w:rsidRPr="00D6331F">
              <w:t>Elected incoming officers and formed committees for fundraising, mentoring, initiation, and service</w:t>
            </w:r>
          </w:p>
        </w:tc>
      </w:tr>
      <w:tr w:rsidR="00993B21" w:rsidRPr="00D6331F" w14:paraId="2C808E3C" w14:textId="77777777" w:rsidTr="0021309A">
        <w:tc>
          <w:tcPr>
            <w:tcW w:w="1798" w:type="dxa"/>
          </w:tcPr>
          <w:p w14:paraId="2EB6A186" w14:textId="77777777" w:rsidR="00993B21" w:rsidRPr="00D6331F" w:rsidRDefault="00993B21" w:rsidP="0021309A">
            <w:pPr>
              <w:pStyle w:val="BodyTextIndent"/>
              <w:ind w:left="0"/>
            </w:pPr>
            <w:r w:rsidRPr="00D6331F">
              <w:t>04/07/2015</w:t>
            </w:r>
          </w:p>
        </w:tc>
        <w:tc>
          <w:tcPr>
            <w:tcW w:w="2426" w:type="dxa"/>
          </w:tcPr>
          <w:p w14:paraId="2F5F5A23" w14:textId="77777777" w:rsidR="00993B21" w:rsidRPr="00D6331F" w:rsidRDefault="00993B21" w:rsidP="0021309A">
            <w:pPr>
              <w:pStyle w:val="BodyTextIndent"/>
              <w:ind w:left="0"/>
            </w:pPr>
            <w:r w:rsidRPr="00D6331F">
              <w:t>Rho Chi general body and advisor</w:t>
            </w:r>
          </w:p>
        </w:tc>
        <w:tc>
          <w:tcPr>
            <w:tcW w:w="2436" w:type="dxa"/>
          </w:tcPr>
          <w:p w14:paraId="7811BCFD" w14:textId="77777777" w:rsidR="00993B21" w:rsidRPr="00D6331F" w:rsidRDefault="00993B21" w:rsidP="0021309A">
            <w:pPr>
              <w:pStyle w:val="BodyTextIndent"/>
              <w:ind w:left="0"/>
            </w:pPr>
            <w:r w:rsidRPr="00D6331F">
              <w:t>General body meeting</w:t>
            </w:r>
          </w:p>
        </w:tc>
        <w:tc>
          <w:tcPr>
            <w:tcW w:w="2736" w:type="dxa"/>
          </w:tcPr>
          <w:p w14:paraId="5B8C32AA" w14:textId="77777777" w:rsidR="00993B21" w:rsidRPr="00D6331F" w:rsidRDefault="00993B21" w:rsidP="0021309A">
            <w:pPr>
              <w:pStyle w:val="BodyTextIndent"/>
              <w:ind w:left="0"/>
            </w:pPr>
            <w:r w:rsidRPr="00D6331F">
              <w:t>Conducted chapter business, concluded and reviewed fundraising and service efforts</w:t>
            </w:r>
          </w:p>
        </w:tc>
      </w:tr>
      <w:tr w:rsidR="00993B21" w:rsidRPr="00D6331F" w14:paraId="6C3E5C9E" w14:textId="77777777" w:rsidTr="0021309A">
        <w:tc>
          <w:tcPr>
            <w:tcW w:w="1798" w:type="dxa"/>
          </w:tcPr>
          <w:p w14:paraId="5ADD4B8B" w14:textId="77777777" w:rsidR="00993B21" w:rsidRPr="00D6331F" w:rsidRDefault="00993B21" w:rsidP="0021309A">
            <w:pPr>
              <w:pStyle w:val="BodyTextIndent"/>
              <w:ind w:left="0"/>
            </w:pPr>
            <w:r w:rsidRPr="00D6331F">
              <w:t>04/10/2015</w:t>
            </w:r>
          </w:p>
        </w:tc>
        <w:tc>
          <w:tcPr>
            <w:tcW w:w="2426" w:type="dxa"/>
          </w:tcPr>
          <w:p w14:paraId="76A7F2BA" w14:textId="77777777" w:rsidR="00993B21" w:rsidRPr="00D6331F" w:rsidRDefault="00993B21" w:rsidP="0021309A">
            <w:pPr>
              <w:pStyle w:val="BodyTextIndent"/>
              <w:ind w:left="0"/>
            </w:pPr>
            <w:r w:rsidRPr="00D6331F">
              <w:t>Service Committee</w:t>
            </w:r>
          </w:p>
        </w:tc>
        <w:tc>
          <w:tcPr>
            <w:tcW w:w="2436" w:type="dxa"/>
          </w:tcPr>
          <w:p w14:paraId="2417C49B" w14:textId="77777777" w:rsidR="00993B21" w:rsidRPr="00D6331F" w:rsidRDefault="00993B21" w:rsidP="0021309A">
            <w:pPr>
              <w:pStyle w:val="BodyTextIndent"/>
              <w:ind w:left="0"/>
            </w:pPr>
            <w:r w:rsidRPr="00D6331F">
              <w:t>Relay for Life</w:t>
            </w:r>
          </w:p>
        </w:tc>
        <w:tc>
          <w:tcPr>
            <w:tcW w:w="2736" w:type="dxa"/>
          </w:tcPr>
          <w:p w14:paraId="3EDE2BAD" w14:textId="77777777" w:rsidR="00993B21" w:rsidRPr="00D6331F" w:rsidRDefault="00993B21" w:rsidP="0021309A">
            <w:pPr>
              <w:pStyle w:val="BodyTextIndent"/>
              <w:ind w:left="0"/>
            </w:pPr>
            <w:r w:rsidRPr="00D6331F">
              <w:t>Contributed funds to the American Cancer Society and took part in 18-hour relay</w:t>
            </w:r>
          </w:p>
        </w:tc>
      </w:tr>
      <w:tr w:rsidR="00993B21" w:rsidRPr="00D6331F" w14:paraId="7E640976" w14:textId="77777777" w:rsidTr="0021309A">
        <w:tc>
          <w:tcPr>
            <w:tcW w:w="1798" w:type="dxa"/>
          </w:tcPr>
          <w:p w14:paraId="2F741242" w14:textId="77777777" w:rsidR="00993B21" w:rsidRPr="00D6331F" w:rsidRDefault="00993B21" w:rsidP="0021309A">
            <w:pPr>
              <w:pStyle w:val="BodyTextIndent"/>
              <w:ind w:left="0"/>
            </w:pPr>
            <w:r w:rsidRPr="00D6331F">
              <w:t>04/15/2015</w:t>
            </w:r>
          </w:p>
        </w:tc>
        <w:tc>
          <w:tcPr>
            <w:tcW w:w="2426" w:type="dxa"/>
          </w:tcPr>
          <w:p w14:paraId="12ED475E" w14:textId="77777777" w:rsidR="00993B21" w:rsidRPr="00D6331F" w:rsidRDefault="00993B21" w:rsidP="0021309A">
            <w:pPr>
              <w:pStyle w:val="BodyTextIndent"/>
              <w:ind w:left="0"/>
            </w:pPr>
            <w:r w:rsidRPr="00D6331F">
              <w:t>Current and incoming Rho Chi officers and advisor</w:t>
            </w:r>
          </w:p>
        </w:tc>
        <w:tc>
          <w:tcPr>
            <w:tcW w:w="2436" w:type="dxa"/>
          </w:tcPr>
          <w:p w14:paraId="33D7AF60" w14:textId="77777777" w:rsidR="00993B21" w:rsidRPr="00D6331F" w:rsidRDefault="00993B21" w:rsidP="0021309A">
            <w:pPr>
              <w:pStyle w:val="BodyTextIndent"/>
              <w:ind w:left="0"/>
            </w:pPr>
            <w:r w:rsidRPr="00D6331F">
              <w:t>Executive Board transition</w:t>
            </w:r>
          </w:p>
        </w:tc>
        <w:tc>
          <w:tcPr>
            <w:tcW w:w="2736" w:type="dxa"/>
          </w:tcPr>
          <w:p w14:paraId="746FC1A0" w14:textId="77777777" w:rsidR="00993B21" w:rsidRPr="00D6331F" w:rsidRDefault="00993B21" w:rsidP="0021309A">
            <w:pPr>
              <w:pStyle w:val="BodyTextIndent"/>
              <w:ind w:left="0"/>
            </w:pPr>
            <w:r w:rsidRPr="00D6331F">
              <w:t>Discussed plan for next year and transferred information to incoming officers</w:t>
            </w:r>
          </w:p>
        </w:tc>
      </w:tr>
    </w:tbl>
    <w:p w14:paraId="5ECBFB43" w14:textId="77777777" w:rsidR="00993B21" w:rsidRPr="00D6331F" w:rsidRDefault="00993B21" w:rsidP="00993B21">
      <w:pPr>
        <w:pStyle w:val="BodyTextIndent"/>
        <w:ind w:left="900" w:hanging="900"/>
      </w:pPr>
    </w:p>
    <w:p w14:paraId="52731BDF" w14:textId="2889A407" w:rsidR="00993B21" w:rsidRPr="00D6331F" w:rsidRDefault="00993B21" w:rsidP="00993B21">
      <w:pPr>
        <w:pStyle w:val="BodyTextIndent"/>
        <w:ind w:left="900" w:hanging="900"/>
      </w:pPr>
      <w:r w:rsidRPr="00D6331F">
        <w:rPr>
          <w:b/>
        </w:rPr>
        <w:t>Strategic Planning</w:t>
      </w:r>
      <w:r w:rsidR="00154C48">
        <w:t>:</w:t>
      </w:r>
    </w:p>
    <w:p w14:paraId="25010E62" w14:textId="77777777" w:rsidR="00993B21" w:rsidRPr="00D6331F" w:rsidRDefault="00993B21" w:rsidP="00993B21">
      <w:pPr>
        <w:pStyle w:val="BodyTextIndent"/>
        <w:ind w:left="900" w:hanging="900"/>
      </w:pPr>
    </w:p>
    <w:p w14:paraId="4EE6E305" w14:textId="497393F6" w:rsidR="00993B21" w:rsidRPr="00D6331F" w:rsidRDefault="00993B21" w:rsidP="00D6331F">
      <w:pPr>
        <w:pStyle w:val="Default"/>
        <w:rPr>
          <w:rFonts w:ascii="Times New Roman" w:hAnsi="Times New Roman" w:cs="Times New Roman"/>
          <w:color w:val="auto"/>
        </w:rPr>
      </w:pPr>
      <w:r w:rsidRPr="00D6331F">
        <w:rPr>
          <w:rFonts w:ascii="Times New Roman" w:hAnsi="Times New Roman" w:cs="Times New Roman"/>
          <w:color w:val="auto"/>
        </w:rPr>
        <w:t>The Upsilon chapter targeted its activities during the 2014-2015 academic year to fulfill two major goals. First, the chapter focused on implementing a new college-wide mentor-mentee program to ease the transition for new first year students. Second, the chapter worked to revamp the service and fundraising committees to increase sustainability.</w:t>
      </w:r>
    </w:p>
    <w:p w14:paraId="0AA0100F" w14:textId="77777777" w:rsidR="00993B21" w:rsidRPr="00D6331F" w:rsidRDefault="00993B21" w:rsidP="00993B21">
      <w:pPr>
        <w:pStyle w:val="BodyTextIndent"/>
        <w:ind w:left="900" w:hanging="900"/>
      </w:pPr>
    </w:p>
    <w:p w14:paraId="3994CFBD" w14:textId="77777777" w:rsidR="00993B21" w:rsidRPr="00D6331F" w:rsidRDefault="00993B21" w:rsidP="00993B21">
      <w:pPr>
        <w:pStyle w:val="BodyTextIndent"/>
        <w:ind w:left="0"/>
      </w:pPr>
      <w:r w:rsidRPr="00D6331F">
        <w:rPr>
          <w:b/>
        </w:rPr>
        <w:t>Activities</w:t>
      </w:r>
      <w:r w:rsidRPr="00D6331F">
        <w:t>:</w:t>
      </w:r>
    </w:p>
    <w:p w14:paraId="1CF259A8" w14:textId="77777777" w:rsidR="00993B21" w:rsidRPr="00D6331F" w:rsidRDefault="00993B21" w:rsidP="00993B21">
      <w:pPr>
        <w:pStyle w:val="BodyTextIndent"/>
        <w:ind w:left="0"/>
      </w:pPr>
    </w:p>
    <w:p w14:paraId="18664D43" w14:textId="77777777" w:rsidR="00993B21" w:rsidRPr="00D6331F" w:rsidRDefault="00993B21" w:rsidP="00993B21">
      <w:pPr>
        <w:widowControl w:val="0"/>
        <w:autoSpaceDE w:val="0"/>
        <w:autoSpaceDN w:val="0"/>
        <w:adjustRightInd w:val="0"/>
      </w:pPr>
      <w:r w:rsidRPr="00D6331F">
        <w:rPr>
          <w:u w:val="single"/>
        </w:rPr>
        <w:t>Fundraising</w:t>
      </w:r>
      <w:r w:rsidRPr="00D6331F">
        <w:t>: During the summer of 2014, the executive board and members of the fundraising committee put much time and effort into updating Rho Chi “Pocket Guides,” which contain important lab and diagnostic values as well as other medication and disease state information that is useful for student pharmacists during IPPE and APPE rotations. In addition to the “Pocket Guides,” the Fundraising Committee created new “Counseling Tip Guides,” which hold key counseling points for the top 40 prescription and over the counter medications. These guides were sold to pharmacy students at the beginning of the year as a fundraiser. We hope the future members of Rho Chi will continue to update and sell these useful guides to fellow students.</w:t>
      </w:r>
    </w:p>
    <w:p w14:paraId="27AEC4E7" w14:textId="77777777" w:rsidR="00993B21" w:rsidRPr="00D6331F" w:rsidRDefault="00993B21" w:rsidP="00993B21">
      <w:pPr>
        <w:widowControl w:val="0"/>
        <w:autoSpaceDE w:val="0"/>
        <w:autoSpaceDN w:val="0"/>
        <w:adjustRightInd w:val="0"/>
      </w:pPr>
    </w:p>
    <w:p w14:paraId="76C4A948" w14:textId="3CAE6F4A" w:rsidR="00993B21" w:rsidRPr="00D6331F" w:rsidRDefault="00993B21" w:rsidP="00993B21">
      <w:pPr>
        <w:widowControl w:val="0"/>
        <w:autoSpaceDE w:val="0"/>
        <w:autoSpaceDN w:val="0"/>
        <w:adjustRightInd w:val="0"/>
      </w:pPr>
      <w:r w:rsidRPr="00D6331F">
        <w:rPr>
          <w:u w:val="single"/>
        </w:rPr>
        <w:t>Academics</w:t>
      </w:r>
      <w:r w:rsidRPr="00D6331F">
        <w:t>: During the first month of autumn and spring semester, Rho Chi members held “Survival Guide” sessions to share advice with incoming P1s, P2s, and P3s on what to expect from their professors, courses, and the experiential program during the coming year. Rho Chi members held hour-long question-and-answer sessions with each class and provided a handout with helpful tips concerning courses and professors. The “Survival Guide” program has been ongoing for six years, and we plan to continu</w:t>
      </w:r>
      <w:r w:rsidR="00154C48">
        <w:t>e</w:t>
      </w:r>
      <w:r w:rsidRPr="00D6331F">
        <w:t xml:space="preserve"> this program in the future. This is the first year </w:t>
      </w:r>
      <w:r w:rsidRPr="00D6331F">
        <w:lastRenderedPageBreak/>
        <w:t>that our handouts have been reviewed and discussed with professors in advance. In addition, this is the first time that we have held two separate sessions – one session for each semester (as opposed to one session at the beginning of the year).</w:t>
      </w:r>
    </w:p>
    <w:p w14:paraId="719F276A" w14:textId="77777777" w:rsidR="00993B21" w:rsidRPr="00D6331F" w:rsidRDefault="00993B21" w:rsidP="00993B21">
      <w:pPr>
        <w:widowControl w:val="0"/>
        <w:autoSpaceDE w:val="0"/>
        <w:autoSpaceDN w:val="0"/>
        <w:adjustRightInd w:val="0"/>
      </w:pPr>
    </w:p>
    <w:p w14:paraId="01B7FBE2" w14:textId="77777777" w:rsidR="00993B21" w:rsidRPr="00D6331F" w:rsidRDefault="00993B21" w:rsidP="00993B21">
      <w:pPr>
        <w:widowControl w:val="0"/>
        <w:autoSpaceDE w:val="0"/>
        <w:autoSpaceDN w:val="0"/>
        <w:adjustRightInd w:val="0"/>
      </w:pPr>
      <w:r w:rsidRPr="00D6331F">
        <w:rPr>
          <w:u w:val="single"/>
        </w:rPr>
        <w:t>Mentor-Mentee Program</w:t>
      </w:r>
      <w:r w:rsidRPr="00D6331F">
        <w:t>: During the 2011-2012 academic year, the Rho Chi Society Upsilon Chapter took the leadership role in developing a much-needed Mentor-Mentee Program at the College of Pharmacy. This program was modified during the 2012-2013 academic year in an attempt to better meet the needs of students at the College. Instead of having formal mentor-mentee pairings, a group mentoring/tutoring program was run mainly via Facebook to coordinate group tutoring sessions on the basis of student requests. Last year, after failed attempts at group tutoring sessions, it was decided that a more formal program was needed. The most recognizable problem was that incoming P1 students struggled to adjust to professional school and developed excessive, unnecessary stress. Continuing in the footsteps of last year’s executive board, we identified second and third year students to be the most beneficial resources to help P1 students adjust to professional school, the College of Pharmacy, and the city of Columbus. We collaborated with our Director of Student Affairs, Joe Orozco, and the Student Affairs Office to help bring this new college-wide program to fruition. Student mentors, who applied for their positions, were placed with four to five P1 students for the 2014-2015 academic year. They were required to attend the first year student orientation and white coat ceremony to first meet their mentees, followed by activities throughout the year. The program was led by the Rho Chi Mentor-Mentee committee and the Office of Student Affairs, but all pharmacy students were welcome to apply for a position as a mentor.</w:t>
      </w:r>
    </w:p>
    <w:p w14:paraId="0A46AFA6" w14:textId="77777777" w:rsidR="00993B21" w:rsidRPr="00D6331F" w:rsidRDefault="00993B21" w:rsidP="00993B21">
      <w:pPr>
        <w:widowControl w:val="0"/>
        <w:autoSpaceDE w:val="0"/>
        <w:autoSpaceDN w:val="0"/>
        <w:adjustRightInd w:val="0"/>
      </w:pPr>
    </w:p>
    <w:p w14:paraId="54CD1CAB" w14:textId="77777777" w:rsidR="00993B21" w:rsidRPr="00D6331F" w:rsidRDefault="00993B21" w:rsidP="00993B21">
      <w:pPr>
        <w:widowControl w:val="0"/>
        <w:autoSpaceDE w:val="0"/>
        <w:autoSpaceDN w:val="0"/>
        <w:adjustRightInd w:val="0"/>
      </w:pPr>
      <w:r w:rsidRPr="00D6331F">
        <w:rPr>
          <w:u w:val="single"/>
        </w:rPr>
        <w:t>Service</w:t>
      </w:r>
      <w:r w:rsidRPr="00D6331F">
        <w:t xml:space="preserve">: After continued difficulty maintaining an annual service project in years past, this year our service committee organized a team to participate in The Ohio State University’s annual Relay for Life. The event took place from April 10th at 6PM to April 11th, 2015 at 12 noon. In the days leading up to the relay, participant solicited donations to our team, and throughout the night of the event we held an ongoing bake sale. Rho Chi was able to raise just under $500 to support the American Cancer Society and the advancement of cancer research. On the day of the event, our team honored family, friends, and love ones whose lives have been impacted by cancer by symbolically keeping one team member in the relay at all times. The constant walk around the track acts as a representation of our dedication to finding a cure. We hope that next </w:t>
      </w:r>
      <w:proofErr w:type="spellStart"/>
      <w:r w:rsidRPr="00D6331F">
        <w:t>year’s service</w:t>
      </w:r>
      <w:proofErr w:type="spellEnd"/>
      <w:r w:rsidRPr="00D6331F">
        <w:t xml:space="preserve"> committee will continue this activity.</w:t>
      </w:r>
    </w:p>
    <w:p w14:paraId="5BD1A0C8" w14:textId="77777777" w:rsidR="00993B21" w:rsidRPr="00D6331F" w:rsidRDefault="00993B21" w:rsidP="00993B21">
      <w:pPr>
        <w:widowControl w:val="0"/>
        <w:autoSpaceDE w:val="0"/>
        <w:autoSpaceDN w:val="0"/>
        <w:adjustRightInd w:val="0"/>
      </w:pPr>
    </w:p>
    <w:p w14:paraId="1411ECF4" w14:textId="77777777" w:rsidR="00993B21" w:rsidRPr="00D6331F" w:rsidRDefault="00993B21" w:rsidP="00993B21">
      <w:pPr>
        <w:widowControl w:val="0"/>
        <w:autoSpaceDE w:val="0"/>
        <w:autoSpaceDN w:val="0"/>
        <w:adjustRightInd w:val="0"/>
      </w:pPr>
      <w:r w:rsidRPr="00D6331F">
        <w:rPr>
          <w:u w:val="single"/>
        </w:rPr>
        <w:t>Initiation</w:t>
      </w:r>
      <w:r w:rsidRPr="00D6331F">
        <w:t xml:space="preserve">: The year ended with an initiation ceremony to welcome our incoming members into the society. The initiation took place on April 2, 2015. We were honored to have the nationally distinguished speaker Dr. Dennis </w:t>
      </w:r>
      <w:proofErr w:type="spellStart"/>
      <w:r w:rsidRPr="00D6331F">
        <w:t>Helling</w:t>
      </w:r>
      <w:proofErr w:type="spellEnd"/>
      <w:r w:rsidRPr="00D6331F">
        <w:t xml:space="preserve">, </w:t>
      </w:r>
      <w:proofErr w:type="spellStart"/>
      <w:r w:rsidRPr="00D6331F">
        <w:t>PharmD</w:t>
      </w:r>
      <w:proofErr w:type="spellEnd"/>
      <w:r w:rsidRPr="00D6331F">
        <w:t>, ScD (Hon), FCCP, FASHP, FAPHA, as our guest speaker. The initiation was held at the Biomedical Research Tower at the University. Families and friends were invited to the ceremony to congratulate the new initiates and celebrate with snacks and refreshments. This year we had over 75 guests and students in attendance.</w:t>
      </w:r>
    </w:p>
    <w:p w14:paraId="0EBC0D62" w14:textId="77777777" w:rsidR="00993B21" w:rsidRPr="00D6331F" w:rsidRDefault="00993B21" w:rsidP="00993B21">
      <w:pPr>
        <w:widowControl w:val="0"/>
        <w:autoSpaceDE w:val="0"/>
        <w:autoSpaceDN w:val="0"/>
        <w:adjustRightInd w:val="0"/>
      </w:pPr>
    </w:p>
    <w:p w14:paraId="5F5A19AE" w14:textId="77777777" w:rsidR="00B5090A" w:rsidRPr="00D6331F" w:rsidRDefault="00993B21" w:rsidP="00993B21">
      <w:pPr>
        <w:pStyle w:val="BodyTextIndent"/>
        <w:ind w:left="0"/>
      </w:pPr>
      <w:r w:rsidRPr="00D6331F">
        <w:rPr>
          <w:u w:val="single"/>
        </w:rPr>
        <w:t>Elections</w:t>
      </w:r>
      <w:r w:rsidRPr="00D6331F">
        <w:t>: The last phase of our yearly activities concluded with the election of our incoming officers. Elections were held in early April, soon after initiation. We look forward to the influence our new leaders will have on our Upsilon chapter at Ohio State.</w:t>
      </w:r>
    </w:p>
    <w:p w14:paraId="1E980114" w14:textId="77777777" w:rsidR="00993B21" w:rsidRPr="00D6331F" w:rsidRDefault="00B5090A" w:rsidP="00993B21">
      <w:pPr>
        <w:pStyle w:val="BodyTextIndent"/>
        <w:ind w:left="0"/>
      </w:pPr>
      <w:r w:rsidRPr="00D6331F">
        <w:br w:type="page"/>
      </w:r>
      <w:r w:rsidR="00993B21" w:rsidRPr="00D6331F">
        <w:rPr>
          <w:b/>
        </w:rPr>
        <w:lastRenderedPageBreak/>
        <w:t>Financial/Budgeting</w:t>
      </w:r>
      <w:r w:rsidR="00993B21" w:rsidRPr="00D6331F">
        <w:t>:</w:t>
      </w:r>
    </w:p>
    <w:p w14:paraId="486E2013" w14:textId="77777777" w:rsidR="00993B21" w:rsidRPr="00D6331F" w:rsidRDefault="00993B21" w:rsidP="00993B21">
      <w:pPr>
        <w:pStyle w:val="BodyTextIndent"/>
        <w:ind w:left="0"/>
      </w:pPr>
    </w:p>
    <w:p w14:paraId="43D16181" w14:textId="77777777" w:rsidR="00993B21" w:rsidRPr="00D6331F" w:rsidRDefault="00993B21" w:rsidP="00993B21">
      <w:pPr>
        <w:pStyle w:val="BodyTextIndent"/>
        <w:ind w:left="0"/>
      </w:pPr>
      <w:r w:rsidRPr="00D6331F">
        <w:t>The budget for the 2014-2015 year was used towards the Rho Chi initiation ceremony, Rho Chi initiation dinner, cords for the graduates, and general body meetings. The initiation dinner was our biggest expense for the year, costing around $401. The initiation ceremony cost approximately $357. The chapter also spent around $557 on general body meetings, and $465 on graduation cords.</w:t>
      </w:r>
    </w:p>
    <w:p w14:paraId="52965B38" w14:textId="77777777" w:rsidR="00993B21" w:rsidRPr="00D6331F" w:rsidRDefault="00993B21" w:rsidP="00993B21">
      <w:pPr>
        <w:pStyle w:val="BodyTextIndent"/>
        <w:ind w:left="0"/>
      </w:pPr>
    </w:p>
    <w:p w14:paraId="6D364683" w14:textId="77777777" w:rsidR="00993B21" w:rsidRPr="00D6331F" w:rsidRDefault="00993B21" w:rsidP="00993B21">
      <w:pPr>
        <w:pStyle w:val="BodyTextIndent"/>
        <w:ind w:left="0"/>
      </w:pPr>
      <w:r w:rsidRPr="00D6331F">
        <w:t>Income for the organization came from fundraising and funding provided through the University. The College of Pharmacy provided our organization with around $1,069 from the “Deans Match” program. Notably, we have already received next year’s 2015-2016 disbursement from the Dean’s Match. The Rho Chi executive board members have agreed to opt out from accepting operating funds through the university, due to restrictions and requirements that this would place on the chapter.</w:t>
      </w:r>
    </w:p>
    <w:p w14:paraId="563C0141" w14:textId="77777777" w:rsidR="00993B21" w:rsidRPr="00D6331F" w:rsidRDefault="00993B21" w:rsidP="00993B21">
      <w:pPr>
        <w:pStyle w:val="BodyTextIndent"/>
        <w:ind w:left="0"/>
      </w:pPr>
    </w:p>
    <w:p w14:paraId="57090995" w14:textId="77777777" w:rsidR="00993B21" w:rsidRPr="00D6331F" w:rsidRDefault="00993B21" w:rsidP="00993B21">
      <w:pPr>
        <w:pStyle w:val="BodyTextIndent"/>
        <w:ind w:left="0"/>
      </w:pPr>
      <w:r w:rsidRPr="00D6331F">
        <w:t>Finally, fundraising was done by selling Rho Chi “Pocket Guides”, and Rho Chi “Counseling Tip Guides” to fellow pharmacy students. The executive board revised the pocket guides to improve upon the previous year’s template with additional disease state modules. In this way, we provided a more comprehensive guidebook than ever before. We sold around 130 pocket guides, and made around $531 profit. Plans are being made to update the “Pocket Guides” and “Counseling Tip Guides” again next year in concordance with updated guidelines.</w:t>
      </w:r>
    </w:p>
    <w:p w14:paraId="10C17359" w14:textId="77777777" w:rsidR="00993B21" w:rsidRPr="00D6331F" w:rsidRDefault="00993B21" w:rsidP="00993B21">
      <w:pPr>
        <w:pStyle w:val="BodyTextIndent"/>
        <w:ind w:left="0"/>
      </w:pPr>
    </w:p>
    <w:p w14:paraId="6872C51E" w14:textId="77777777" w:rsidR="00993B21" w:rsidRPr="00D6331F" w:rsidRDefault="00993B21" w:rsidP="00993B21">
      <w:pPr>
        <w:pStyle w:val="BodyTextIndent"/>
        <w:ind w:left="0"/>
      </w:pPr>
      <w:r w:rsidRPr="00D6331F">
        <w:t>The organization started the year with roughly $4,942 and is ending the year with a balance of roughly $5,103, a net gain of $161. This net gain includes next year’s disbursement from the Dean’s Match. In the future, we plan to apply for university funds for reimbursement when applicable and reserve fundraising money for other organizational activities.</w:t>
      </w:r>
    </w:p>
    <w:p w14:paraId="1600FB0C" w14:textId="77777777" w:rsidR="00993B21" w:rsidRPr="00D6331F" w:rsidRDefault="00993B21" w:rsidP="00993B21">
      <w:pPr>
        <w:pStyle w:val="BodyTextIndent"/>
        <w:ind w:left="0"/>
      </w:pPr>
    </w:p>
    <w:p w14:paraId="3EABCB75" w14:textId="77777777" w:rsidR="00993B21" w:rsidRPr="00D6331F" w:rsidRDefault="00993B21" w:rsidP="00993B21">
      <w:pPr>
        <w:pStyle w:val="BodyTextIndent"/>
        <w:ind w:left="0"/>
      </w:pPr>
      <w:r w:rsidRPr="00D6331F">
        <w:rPr>
          <w:b/>
        </w:rPr>
        <w:t>Initiation Ceremony</w:t>
      </w:r>
      <w:r w:rsidRPr="00D6331F">
        <w:t>:</w:t>
      </w:r>
    </w:p>
    <w:p w14:paraId="5FA92803" w14:textId="77777777" w:rsidR="00993B21" w:rsidRPr="00D6331F" w:rsidRDefault="00993B21" w:rsidP="00993B21">
      <w:pPr>
        <w:pStyle w:val="BodyTextIndent"/>
        <w:ind w:left="0"/>
      </w:pPr>
    </w:p>
    <w:p w14:paraId="7770D321" w14:textId="77777777" w:rsidR="00B5090A" w:rsidRPr="00D6331F" w:rsidRDefault="00993B21" w:rsidP="00B5090A">
      <w:pPr>
        <w:widowControl w:val="0"/>
        <w:autoSpaceDE w:val="0"/>
        <w:autoSpaceDN w:val="0"/>
        <w:adjustRightInd w:val="0"/>
      </w:pPr>
      <w:r w:rsidRPr="00D6331F">
        <w:t xml:space="preserve">The Rho Chi Upsilon chapter 2015 initiation ceremony brought 23 new </w:t>
      </w:r>
      <w:proofErr w:type="spellStart"/>
      <w:r w:rsidRPr="00D6331F">
        <w:t>PharmD</w:t>
      </w:r>
      <w:proofErr w:type="spellEnd"/>
      <w:r w:rsidRPr="00D6331F">
        <w:t xml:space="preserve"> Candidates and 9 graduate students into the society. The ceremony took place on Thursday, April 2nd in the Biomedical Research Tower at The Ohio State University. The current Rho Chi officers, current Rho Chi members, our chapter advisor Dr. </w:t>
      </w:r>
      <w:proofErr w:type="spellStart"/>
      <w:r w:rsidRPr="00D6331F">
        <w:t>Milap</w:t>
      </w:r>
      <w:proofErr w:type="spellEnd"/>
      <w:r w:rsidRPr="00D6331F">
        <w:t xml:space="preserve"> </w:t>
      </w:r>
      <w:proofErr w:type="spellStart"/>
      <w:r w:rsidRPr="00D6331F">
        <w:t>Nahata</w:t>
      </w:r>
      <w:proofErr w:type="spellEnd"/>
      <w:r w:rsidRPr="00D6331F">
        <w:t xml:space="preserve">, faculty and staff of the Ohio State University College of Pharmacy, new initiates, and their family and friends all attended the ceremony and reception. The ceremony began with an introduction by the 2014-2015 Rho Chi officers, and then each initiate was called up to sign our chapter registry and received their certificate and pin. We were honored to have Dr. Dennis </w:t>
      </w:r>
      <w:proofErr w:type="spellStart"/>
      <w:r w:rsidRPr="00D6331F">
        <w:t>Helling</w:t>
      </w:r>
      <w:proofErr w:type="spellEnd"/>
      <w:r w:rsidRPr="00D6331F">
        <w:t xml:space="preserve">, </w:t>
      </w:r>
      <w:proofErr w:type="spellStart"/>
      <w:r w:rsidRPr="00D6331F">
        <w:t>PharmD</w:t>
      </w:r>
      <w:proofErr w:type="spellEnd"/>
      <w:r w:rsidRPr="00D6331F">
        <w:t>, ScD (Hon), FCCP, FASHP, FAPHA, address our new initiates. He delivered an invigorating speech to the initiates, welcoming them into the society and encouraging them to be the next generation of leaders in the field of pharmacy. The ceremony ended with light refreshments to welcome and celebrate our new Rho Chi initiates.</w:t>
      </w:r>
    </w:p>
    <w:p w14:paraId="3E60833D" w14:textId="77777777" w:rsidR="00993B21" w:rsidRPr="00D6331F" w:rsidRDefault="00B5090A" w:rsidP="00B5090A">
      <w:pPr>
        <w:widowControl w:val="0"/>
        <w:autoSpaceDE w:val="0"/>
        <w:autoSpaceDN w:val="0"/>
        <w:adjustRightInd w:val="0"/>
      </w:pPr>
      <w:r w:rsidRPr="00D6331F">
        <w:br w:type="page"/>
      </w:r>
      <w:r w:rsidR="00993B21" w:rsidRPr="00D6331F">
        <w:rPr>
          <w:b/>
        </w:rPr>
        <w:lastRenderedPageBreak/>
        <w:t>Evaluation/Reflection</w:t>
      </w:r>
      <w:r w:rsidR="00993B21" w:rsidRPr="00D6331F">
        <w:t>:</w:t>
      </w:r>
    </w:p>
    <w:p w14:paraId="17978485" w14:textId="77777777" w:rsidR="00993B21" w:rsidRPr="00D6331F" w:rsidRDefault="00993B21" w:rsidP="00993B21">
      <w:pPr>
        <w:pStyle w:val="BodyTextIndent"/>
        <w:ind w:left="0"/>
      </w:pPr>
    </w:p>
    <w:p w14:paraId="2AC38F20" w14:textId="77777777" w:rsidR="00993B21" w:rsidRPr="00D6331F" w:rsidRDefault="00993B21" w:rsidP="00993B21">
      <w:pPr>
        <w:pStyle w:val="BodyTextIndent"/>
        <w:ind w:left="0"/>
      </w:pPr>
      <w:r w:rsidRPr="00D6331F">
        <w:t>We are pleased with the progress made by the Rho Chi Upsilon chapter during the 2014-2015 academic year. We accomplished each of our two strategic goals, and we are excited for the future of our chapter.</w:t>
      </w:r>
    </w:p>
    <w:p w14:paraId="2B5689EE" w14:textId="77777777" w:rsidR="00993B21" w:rsidRPr="00D6331F" w:rsidRDefault="00993B21" w:rsidP="00993B21">
      <w:pPr>
        <w:pStyle w:val="BodyTextIndent"/>
        <w:ind w:left="0"/>
      </w:pPr>
    </w:p>
    <w:p w14:paraId="31F637FE" w14:textId="77777777" w:rsidR="00993B21" w:rsidRPr="00D6331F" w:rsidRDefault="00993B21" w:rsidP="00993B21">
      <w:pPr>
        <w:pStyle w:val="BodyTextIndent"/>
        <w:ind w:left="0"/>
      </w:pPr>
      <w:r w:rsidRPr="00D6331F">
        <w:t xml:space="preserve">Our first goal was focused on nurturing a developing college-wide mentor-mentee program to ease the transition for new first year students. The chapter worked with our Director of Student Affairs, Joe Orozco, along with Dean Henry Mann and chapter advisor Dr. </w:t>
      </w:r>
      <w:proofErr w:type="spellStart"/>
      <w:r w:rsidRPr="00D6331F">
        <w:t>Nahata</w:t>
      </w:r>
      <w:proofErr w:type="spellEnd"/>
      <w:r w:rsidRPr="00D6331F">
        <w:t xml:space="preserve"> to refine and give substance to the Mentor-Mentee Program. The new program will continue for the 2015-2016 academic year. Next year, the new executive board will continue to improve the program.</w:t>
      </w:r>
    </w:p>
    <w:p w14:paraId="4DCEDE85" w14:textId="77777777" w:rsidR="00993B21" w:rsidRPr="00D6331F" w:rsidRDefault="00993B21" w:rsidP="00993B21">
      <w:pPr>
        <w:pStyle w:val="BodyTextIndent"/>
        <w:ind w:left="0"/>
      </w:pPr>
    </w:p>
    <w:p w14:paraId="143B6697" w14:textId="77777777" w:rsidR="00993B21" w:rsidRPr="00D6331F" w:rsidRDefault="00993B21" w:rsidP="00993B21">
      <w:pPr>
        <w:pStyle w:val="BodyTextIndent"/>
        <w:ind w:left="0"/>
      </w:pPr>
      <w:r w:rsidRPr="00D6331F">
        <w:t>Our second goal was to revamp the service and fundraising committees. We raised funds for The American Cancer Society by participating in the University’s Relay for Life fundraising walk, and we raised funds for our chapter operations through Pocket Guide sales. Next year, we hope that the service and fundraising committees continues to expand current projects and implement new ones.</w:t>
      </w:r>
    </w:p>
    <w:p w14:paraId="45DB7344" w14:textId="77777777" w:rsidR="00993B21" w:rsidRPr="00D6331F" w:rsidRDefault="00993B21" w:rsidP="00993B21">
      <w:pPr>
        <w:pStyle w:val="BodyTextIndent"/>
        <w:ind w:left="0"/>
      </w:pPr>
    </w:p>
    <w:p w14:paraId="0EE1CB54" w14:textId="77777777" w:rsidR="00993B21" w:rsidRPr="00D6331F" w:rsidRDefault="00993B21" w:rsidP="00993B21">
      <w:pPr>
        <w:pStyle w:val="BodyTextIndent"/>
        <w:ind w:left="0"/>
      </w:pPr>
      <w:r w:rsidRPr="00D6331F">
        <w:t>In summary, the Upsilon chapter of Rho Chi had a successful year at The Ohio State University, and we are encourage by our new initiates’ enthusiasm to continue the progress of our current and former leaders. As an executive board, we are confident that we are passing our responsibilities into the strong hands of the next class of student scholars.</w:t>
      </w:r>
    </w:p>
    <w:p w14:paraId="0741FDE8" w14:textId="77777777" w:rsidR="00F749FB" w:rsidRPr="00D6331F" w:rsidRDefault="00F749FB" w:rsidP="00E81C01">
      <w:pPr>
        <w:jc w:val="center"/>
        <w:rPr>
          <w:b/>
        </w:rPr>
        <w:sectPr w:rsidR="00F749FB" w:rsidRPr="00D6331F" w:rsidSect="00045BF9">
          <w:headerReference w:type="even" r:id="rId7"/>
          <w:headerReference w:type="default" r:id="rId8"/>
          <w:headerReference w:type="first" r:id="rId9"/>
          <w:footerReference w:type="first" r:id="rId10"/>
          <w:pgSz w:w="12240" w:h="15840" w:code="1"/>
          <w:pgMar w:top="1440" w:right="1440" w:bottom="1440" w:left="1440" w:header="720" w:footer="720" w:gutter="0"/>
          <w:cols w:space="720"/>
          <w:titlePg/>
          <w:docGrid w:linePitch="360"/>
        </w:sectPr>
      </w:pPr>
    </w:p>
    <w:p w14:paraId="09B65D17" w14:textId="77777777" w:rsidR="00B40439" w:rsidRPr="00D6331F" w:rsidRDefault="00B40439" w:rsidP="00E81C01">
      <w:pPr>
        <w:jc w:val="center"/>
        <w:rPr>
          <w:b/>
        </w:rPr>
      </w:pPr>
      <w:r w:rsidRPr="00D6331F">
        <w:rPr>
          <w:b/>
        </w:rPr>
        <w:lastRenderedPageBreak/>
        <w:t>Appen</w:t>
      </w:r>
      <w:r w:rsidR="00E81C01" w:rsidRPr="00D6331F">
        <w:rPr>
          <w:b/>
        </w:rPr>
        <w:t>d</w:t>
      </w:r>
      <w:r w:rsidRPr="00D6331F">
        <w:rPr>
          <w:b/>
        </w:rPr>
        <w:t>ix 1</w:t>
      </w:r>
    </w:p>
    <w:p w14:paraId="341DEA7D" w14:textId="77777777" w:rsidR="00B40439" w:rsidRPr="00D6331F" w:rsidRDefault="00B40439" w:rsidP="00E81C01">
      <w:pPr>
        <w:jc w:val="center"/>
        <w:rPr>
          <w:b/>
        </w:rPr>
      </w:pPr>
    </w:p>
    <w:p w14:paraId="7AB97A8C" w14:textId="77777777" w:rsidR="00B5090A" w:rsidRPr="00D6331F" w:rsidRDefault="00B5090A" w:rsidP="00E81C01">
      <w:pPr>
        <w:jc w:val="center"/>
        <w:rPr>
          <w:b/>
        </w:rPr>
      </w:pPr>
      <w:r w:rsidRPr="00D6331F">
        <w:rPr>
          <w:b/>
        </w:rPr>
        <w:t>Upsilon Chapter, The Ohio State University</w:t>
      </w:r>
    </w:p>
    <w:p w14:paraId="389F5574" w14:textId="77777777" w:rsidR="00B40439" w:rsidRPr="00D6331F" w:rsidRDefault="00B40439" w:rsidP="00E81C01">
      <w:pPr>
        <w:jc w:val="center"/>
        <w:rPr>
          <w:b/>
        </w:rPr>
      </w:pPr>
      <w:r w:rsidRPr="00D6331F">
        <w:rPr>
          <w:b/>
        </w:rPr>
        <w:t>Activities Report</w:t>
      </w:r>
    </w:p>
    <w:tbl>
      <w:tblPr>
        <w:tblW w:w="1476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2"/>
        <w:gridCol w:w="1033"/>
        <w:gridCol w:w="1416"/>
        <w:gridCol w:w="1682"/>
        <w:gridCol w:w="1683"/>
        <w:gridCol w:w="1936"/>
        <w:gridCol w:w="1439"/>
        <w:gridCol w:w="1662"/>
        <w:gridCol w:w="2397"/>
      </w:tblGrid>
      <w:tr w:rsidR="00B40439" w:rsidRPr="00D6331F" w14:paraId="0957BD84" w14:textId="77777777" w:rsidTr="000B100B">
        <w:tc>
          <w:tcPr>
            <w:tcW w:w="12363" w:type="dxa"/>
            <w:gridSpan w:val="8"/>
            <w:shd w:val="clear" w:color="auto" w:fill="auto"/>
          </w:tcPr>
          <w:p w14:paraId="539E2213" w14:textId="77777777" w:rsidR="00B40439" w:rsidRPr="00D6331F" w:rsidRDefault="00B5090A" w:rsidP="00B5090A">
            <w:pPr>
              <w:rPr>
                <w:rFonts w:eastAsia="Calibri"/>
                <w:u w:val="single"/>
              </w:rPr>
            </w:pPr>
            <w:r w:rsidRPr="00D6331F">
              <w:rPr>
                <w:rFonts w:eastAsia="Calibri"/>
                <w:u w:val="single"/>
              </w:rPr>
              <w:t>Activity Table</w:t>
            </w:r>
          </w:p>
        </w:tc>
        <w:tc>
          <w:tcPr>
            <w:tcW w:w="2397" w:type="dxa"/>
            <w:shd w:val="clear" w:color="auto" w:fill="auto"/>
          </w:tcPr>
          <w:p w14:paraId="748E120F" w14:textId="77777777" w:rsidR="00B40439" w:rsidRPr="00D6331F" w:rsidRDefault="00B40439" w:rsidP="00B40439">
            <w:pPr>
              <w:rPr>
                <w:rFonts w:eastAsia="Calibri"/>
                <w:u w:val="single"/>
              </w:rPr>
            </w:pPr>
          </w:p>
        </w:tc>
      </w:tr>
      <w:tr w:rsidR="00B40439" w:rsidRPr="00D6331F" w14:paraId="086084A1" w14:textId="77777777" w:rsidTr="000B100B">
        <w:tc>
          <w:tcPr>
            <w:tcW w:w="1512" w:type="dxa"/>
            <w:shd w:val="clear" w:color="auto" w:fill="F2F2F2"/>
          </w:tcPr>
          <w:p w14:paraId="060E325F" w14:textId="77777777" w:rsidR="00B40439" w:rsidRPr="00D6331F" w:rsidRDefault="00B40439" w:rsidP="00B40439">
            <w:pPr>
              <w:rPr>
                <w:rFonts w:eastAsia="Calibri"/>
                <w:vertAlign w:val="superscript"/>
              </w:rPr>
            </w:pPr>
            <w:r w:rsidRPr="00D6331F">
              <w:rPr>
                <w:rFonts w:eastAsia="Calibri"/>
              </w:rPr>
              <w:t>Category of Activity</w:t>
            </w:r>
          </w:p>
        </w:tc>
        <w:tc>
          <w:tcPr>
            <w:tcW w:w="1033" w:type="dxa"/>
            <w:shd w:val="clear" w:color="auto" w:fill="F2F2F2"/>
          </w:tcPr>
          <w:p w14:paraId="69AF0993" w14:textId="77777777" w:rsidR="00B40439" w:rsidRPr="00D6331F" w:rsidRDefault="00B40439" w:rsidP="00B40439">
            <w:pPr>
              <w:rPr>
                <w:rFonts w:eastAsia="Calibri"/>
              </w:rPr>
            </w:pPr>
            <w:r w:rsidRPr="00D6331F">
              <w:rPr>
                <w:rFonts w:eastAsia="Calibri"/>
              </w:rPr>
              <w:t>Title of Activity</w:t>
            </w:r>
          </w:p>
        </w:tc>
        <w:tc>
          <w:tcPr>
            <w:tcW w:w="1416" w:type="dxa"/>
            <w:shd w:val="clear" w:color="auto" w:fill="F2F2F2"/>
          </w:tcPr>
          <w:p w14:paraId="7B0F4CE7" w14:textId="77777777" w:rsidR="00B40439" w:rsidRPr="00D6331F" w:rsidRDefault="00B40439" w:rsidP="00B5090A">
            <w:pPr>
              <w:rPr>
                <w:rFonts w:eastAsia="Calibri"/>
                <w:vertAlign w:val="superscript"/>
              </w:rPr>
            </w:pPr>
            <w:r w:rsidRPr="00D6331F">
              <w:rPr>
                <w:rFonts w:eastAsia="Calibri"/>
              </w:rPr>
              <w:t>Brief Description</w:t>
            </w:r>
          </w:p>
        </w:tc>
        <w:tc>
          <w:tcPr>
            <w:tcW w:w="1682" w:type="dxa"/>
            <w:shd w:val="clear" w:color="auto" w:fill="F2F2F2"/>
          </w:tcPr>
          <w:p w14:paraId="15062777" w14:textId="77777777" w:rsidR="00B40439" w:rsidRPr="00D6331F" w:rsidRDefault="00B40439" w:rsidP="00B40439">
            <w:pPr>
              <w:rPr>
                <w:rFonts w:eastAsia="Calibri"/>
              </w:rPr>
            </w:pPr>
            <w:r w:rsidRPr="00D6331F">
              <w:rPr>
                <w:rFonts w:eastAsia="Calibri"/>
              </w:rPr>
              <w:t>How Does This Activity Align With the Rho Chi Mission Statement?</w:t>
            </w:r>
          </w:p>
        </w:tc>
        <w:tc>
          <w:tcPr>
            <w:tcW w:w="1683" w:type="dxa"/>
            <w:shd w:val="clear" w:color="auto" w:fill="F2F2F2"/>
          </w:tcPr>
          <w:p w14:paraId="2824C94A" w14:textId="77777777" w:rsidR="00B40439" w:rsidRPr="00D6331F" w:rsidRDefault="00B40439" w:rsidP="00B40439">
            <w:pPr>
              <w:rPr>
                <w:rFonts w:eastAsia="Calibri"/>
              </w:rPr>
            </w:pPr>
            <w:r w:rsidRPr="00D6331F">
              <w:rPr>
                <w:rFonts w:eastAsia="Calibri"/>
              </w:rPr>
              <w:t>Years the Activity has Been Ongoing?</w:t>
            </w:r>
          </w:p>
        </w:tc>
        <w:tc>
          <w:tcPr>
            <w:tcW w:w="1936" w:type="dxa"/>
            <w:shd w:val="clear" w:color="auto" w:fill="F2F2F2"/>
          </w:tcPr>
          <w:p w14:paraId="264AD32F" w14:textId="77777777" w:rsidR="00B40439" w:rsidRPr="00D6331F" w:rsidRDefault="00B40439" w:rsidP="00B40439">
            <w:pPr>
              <w:rPr>
                <w:rFonts w:eastAsia="Calibri"/>
              </w:rPr>
            </w:pPr>
            <w:r w:rsidRPr="00D6331F">
              <w:rPr>
                <w:rFonts w:eastAsia="Calibri"/>
              </w:rPr>
              <w:t>If Activity has Been Ongoing for &gt;1 Year, What Evaluations Have Been Done to Assess the Success of the Activity and What Improvements Have Been Done Over the Past Year?</w:t>
            </w:r>
          </w:p>
        </w:tc>
        <w:tc>
          <w:tcPr>
            <w:tcW w:w="1439" w:type="dxa"/>
            <w:shd w:val="clear" w:color="auto" w:fill="F2F2F2"/>
          </w:tcPr>
          <w:p w14:paraId="1F946780" w14:textId="77777777" w:rsidR="00B40439" w:rsidRPr="00D6331F" w:rsidRDefault="00B40439" w:rsidP="00B40439">
            <w:pPr>
              <w:rPr>
                <w:rFonts w:eastAsia="Calibri"/>
              </w:rPr>
            </w:pPr>
            <w:r w:rsidRPr="00D6331F">
              <w:rPr>
                <w:rFonts w:eastAsia="Calibri"/>
              </w:rPr>
              <w:t>How Many Members Participated in the Activity?</w:t>
            </w:r>
          </w:p>
        </w:tc>
        <w:tc>
          <w:tcPr>
            <w:tcW w:w="1662" w:type="dxa"/>
            <w:shd w:val="clear" w:color="auto" w:fill="F2F2F2"/>
          </w:tcPr>
          <w:p w14:paraId="1B536089" w14:textId="77777777" w:rsidR="00B40439" w:rsidRPr="00D6331F" w:rsidRDefault="00B40439" w:rsidP="00B40439">
            <w:pPr>
              <w:rPr>
                <w:rFonts w:eastAsia="Calibri"/>
              </w:rPr>
            </w:pPr>
            <w:r w:rsidRPr="00D6331F">
              <w:rPr>
                <w:rFonts w:eastAsia="Calibri"/>
              </w:rPr>
              <w:t>How Many Students (non-members) and/or Patients were impacted by the Activity?</w:t>
            </w:r>
          </w:p>
        </w:tc>
        <w:tc>
          <w:tcPr>
            <w:tcW w:w="2397" w:type="dxa"/>
            <w:shd w:val="clear" w:color="auto" w:fill="F2F2F2"/>
          </w:tcPr>
          <w:p w14:paraId="68AB22BC" w14:textId="77777777" w:rsidR="00B40439" w:rsidRPr="00D6331F" w:rsidRDefault="00B40439" w:rsidP="00B5090A">
            <w:pPr>
              <w:rPr>
                <w:rFonts w:eastAsia="Calibri"/>
              </w:rPr>
            </w:pPr>
            <w:r w:rsidRPr="00D6331F">
              <w:rPr>
                <w:rFonts w:eastAsia="Calibri"/>
              </w:rPr>
              <w:t>Financial Information for the Activity</w:t>
            </w:r>
          </w:p>
        </w:tc>
      </w:tr>
      <w:tr w:rsidR="00EE1C47" w:rsidRPr="00D6331F" w14:paraId="4088133A" w14:textId="77777777" w:rsidTr="000B100B">
        <w:trPr>
          <w:trHeight w:val="2024"/>
        </w:trPr>
        <w:tc>
          <w:tcPr>
            <w:tcW w:w="1512" w:type="dxa"/>
            <w:shd w:val="clear" w:color="auto" w:fill="FFC000"/>
          </w:tcPr>
          <w:p w14:paraId="79CCD167" w14:textId="77777777" w:rsidR="00EE1C47" w:rsidRPr="00D6331F" w:rsidRDefault="00EE1C47" w:rsidP="008C2B61">
            <w:pPr>
              <w:rPr>
                <w:rFonts w:eastAsia="Calibri"/>
              </w:rPr>
            </w:pPr>
            <w:r w:rsidRPr="00D6331F">
              <w:rPr>
                <w:rFonts w:eastAsia="Calibri"/>
              </w:rPr>
              <w:t>Intellectual Leadership Activities</w:t>
            </w:r>
          </w:p>
        </w:tc>
        <w:tc>
          <w:tcPr>
            <w:tcW w:w="1033" w:type="dxa"/>
            <w:shd w:val="clear" w:color="auto" w:fill="FFC000"/>
          </w:tcPr>
          <w:p w14:paraId="418A501C" w14:textId="77777777" w:rsidR="00EE1C47" w:rsidRPr="00D6331F" w:rsidRDefault="008C2B61" w:rsidP="00B40439">
            <w:pPr>
              <w:rPr>
                <w:rFonts w:eastAsia="Calibri"/>
              </w:rPr>
            </w:pPr>
            <w:r w:rsidRPr="00D6331F">
              <w:rPr>
                <w:rFonts w:eastAsia="Calibri"/>
              </w:rPr>
              <w:t>Survival Guides</w:t>
            </w:r>
          </w:p>
        </w:tc>
        <w:tc>
          <w:tcPr>
            <w:tcW w:w="1416" w:type="dxa"/>
            <w:shd w:val="clear" w:color="auto" w:fill="FFC000"/>
          </w:tcPr>
          <w:p w14:paraId="72300707" w14:textId="77777777" w:rsidR="00EE1C47" w:rsidRPr="00D6331F" w:rsidRDefault="008C2B61" w:rsidP="00B40439">
            <w:pPr>
              <w:rPr>
                <w:rFonts w:eastAsia="Calibri"/>
              </w:rPr>
            </w:pPr>
            <w:r w:rsidRPr="00D6331F">
              <w:rPr>
                <w:rFonts w:eastAsia="Calibri"/>
              </w:rPr>
              <w:t>Share advice with incoming P1s, P2s, P3s on professors, courses, and experiential program</w:t>
            </w:r>
          </w:p>
        </w:tc>
        <w:tc>
          <w:tcPr>
            <w:tcW w:w="1682" w:type="dxa"/>
            <w:shd w:val="clear" w:color="auto" w:fill="FFC000"/>
          </w:tcPr>
          <w:p w14:paraId="378A94F9" w14:textId="77777777" w:rsidR="00EE1C47" w:rsidRPr="00D6331F" w:rsidRDefault="008C2B61" w:rsidP="00B40439">
            <w:pPr>
              <w:rPr>
                <w:rFonts w:eastAsia="Calibri"/>
              </w:rPr>
            </w:pPr>
            <w:r w:rsidRPr="00D6331F">
              <w:rPr>
                <w:rFonts w:eastAsia="Calibri"/>
              </w:rPr>
              <w:t>Promotion of academic excellence</w:t>
            </w:r>
          </w:p>
        </w:tc>
        <w:tc>
          <w:tcPr>
            <w:tcW w:w="1683" w:type="dxa"/>
            <w:shd w:val="clear" w:color="auto" w:fill="FFC000"/>
          </w:tcPr>
          <w:p w14:paraId="5A81F0FE" w14:textId="77777777" w:rsidR="00EE1C47" w:rsidRPr="00D6331F" w:rsidRDefault="008C2B61" w:rsidP="00B40439">
            <w:pPr>
              <w:rPr>
                <w:rFonts w:eastAsia="Calibri"/>
              </w:rPr>
            </w:pPr>
            <w:r w:rsidRPr="00D6331F">
              <w:rPr>
                <w:rFonts w:eastAsia="Calibri"/>
              </w:rPr>
              <w:t>6</w:t>
            </w:r>
            <w:r w:rsidR="000B100B" w:rsidRPr="00D6331F">
              <w:rPr>
                <w:rFonts w:eastAsia="Calibri"/>
              </w:rPr>
              <w:t xml:space="preserve"> years</w:t>
            </w:r>
          </w:p>
        </w:tc>
        <w:tc>
          <w:tcPr>
            <w:tcW w:w="1936" w:type="dxa"/>
            <w:shd w:val="clear" w:color="auto" w:fill="FFC000"/>
          </w:tcPr>
          <w:p w14:paraId="460726A0" w14:textId="77777777" w:rsidR="00EE1C47" w:rsidRPr="00D6331F" w:rsidRDefault="008C2B61" w:rsidP="00B40439">
            <w:pPr>
              <w:rPr>
                <w:rFonts w:eastAsia="Calibri"/>
              </w:rPr>
            </w:pPr>
            <w:r w:rsidRPr="00D6331F">
              <w:rPr>
                <w:rFonts w:eastAsia="Calibri"/>
              </w:rPr>
              <w:t xml:space="preserve">Recently changed to be held every semester as opposed </w:t>
            </w:r>
            <w:r w:rsidR="00ED58C1" w:rsidRPr="00D6331F">
              <w:rPr>
                <w:rFonts w:eastAsia="Calibri"/>
              </w:rPr>
              <w:t>every</w:t>
            </w:r>
            <w:r w:rsidRPr="00D6331F">
              <w:rPr>
                <w:rFonts w:eastAsia="Calibri"/>
              </w:rPr>
              <w:t xml:space="preserve"> year</w:t>
            </w:r>
            <w:r w:rsidR="00ED58C1" w:rsidRPr="00D6331F">
              <w:rPr>
                <w:rFonts w:eastAsia="Calibri"/>
              </w:rPr>
              <w:t>,</w:t>
            </w:r>
            <w:r w:rsidRPr="00D6331F">
              <w:rPr>
                <w:rFonts w:eastAsia="Calibri"/>
              </w:rPr>
              <w:t xml:space="preserve"> based on student feedback;</w:t>
            </w:r>
          </w:p>
          <w:p w14:paraId="1B61A69D" w14:textId="77777777" w:rsidR="008C2B61" w:rsidRPr="00D6331F" w:rsidRDefault="008C2B61" w:rsidP="00B40439">
            <w:pPr>
              <w:rPr>
                <w:rFonts w:eastAsia="Calibri"/>
              </w:rPr>
            </w:pPr>
            <w:r w:rsidRPr="00D6331F">
              <w:rPr>
                <w:rFonts w:eastAsia="Calibri"/>
              </w:rPr>
              <w:t xml:space="preserve">Recently changed to include </w:t>
            </w:r>
            <w:r w:rsidR="000B100B" w:rsidRPr="00D6331F">
              <w:rPr>
                <w:rFonts w:eastAsia="Calibri"/>
              </w:rPr>
              <w:t>professor review of materials</w:t>
            </w:r>
          </w:p>
        </w:tc>
        <w:tc>
          <w:tcPr>
            <w:tcW w:w="1439" w:type="dxa"/>
            <w:shd w:val="clear" w:color="auto" w:fill="FFC000"/>
          </w:tcPr>
          <w:p w14:paraId="0C418A63" w14:textId="77777777" w:rsidR="00EE1C47" w:rsidRPr="00D6331F" w:rsidRDefault="008C2B61" w:rsidP="00B40439">
            <w:pPr>
              <w:rPr>
                <w:rFonts w:eastAsia="Calibri"/>
              </w:rPr>
            </w:pPr>
            <w:r w:rsidRPr="00D6331F">
              <w:rPr>
                <w:rFonts w:eastAsia="Calibri"/>
              </w:rPr>
              <w:t>10</w:t>
            </w:r>
          </w:p>
        </w:tc>
        <w:tc>
          <w:tcPr>
            <w:tcW w:w="1662" w:type="dxa"/>
            <w:shd w:val="clear" w:color="auto" w:fill="FFC000"/>
          </w:tcPr>
          <w:p w14:paraId="4966B807" w14:textId="77777777" w:rsidR="00EE1C47" w:rsidRPr="00D6331F" w:rsidRDefault="008C2B61" w:rsidP="00B40439">
            <w:pPr>
              <w:rPr>
                <w:rFonts w:eastAsia="Calibri"/>
              </w:rPr>
            </w:pPr>
            <w:r w:rsidRPr="00D6331F">
              <w:rPr>
                <w:rFonts w:eastAsia="Calibri"/>
              </w:rPr>
              <w:t>210</w:t>
            </w:r>
          </w:p>
        </w:tc>
        <w:tc>
          <w:tcPr>
            <w:tcW w:w="2397" w:type="dxa"/>
            <w:shd w:val="clear" w:color="auto" w:fill="FFC000"/>
          </w:tcPr>
          <w:p w14:paraId="04AECA00" w14:textId="77777777" w:rsidR="00EE1C47" w:rsidRPr="00D6331F" w:rsidRDefault="00ED58C1" w:rsidP="00ED58C1">
            <w:pPr>
              <w:rPr>
                <w:rFonts w:eastAsia="Calibri"/>
              </w:rPr>
            </w:pPr>
            <w:r w:rsidRPr="00D6331F">
              <w:rPr>
                <w:rFonts w:eastAsia="Calibri"/>
              </w:rPr>
              <w:t>Contributed to meeting costs which were debited from the Upsilon chapter budget</w:t>
            </w:r>
            <w:r w:rsidR="00B5090A" w:rsidRPr="00D6331F">
              <w:rPr>
                <w:rFonts w:eastAsia="Calibri"/>
              </w:rPr>
              <w:t xml:space="preserve"> – see Appendix 2</w:t>
            </w:r>
          </w:p>
        </w:tc>
      </w:tr>
      <w:tr w:rsidR="000B100B" w:rsidRPr="00D6331F" w14:paraId="1DD23CE9" w14:textId="77777777" w:rsidTr="000B100B">
        <w:trPr>
          <w:trHeight w:val="1518"/>
        </w:trPr>
        <w:tc>
          <w:tcPr>
            <w:tcW w:w="1512" w:type="dxa"/>
            <w:shd w:val="clear" w:color="auto" w:fill="auto"/>
          </w:tcPr>
          <w:p w14:paraId="3F567EDF" w14:textId="77777777" w:rsidR="000B100B" w:rsidRPr="00D6331F" w:rsidRDefault="000B100B" w:rsidP="000B100B">
            <w:pPr>
              <w:rPr>
                <w:rFonts w:eastAsia="Calibri"/>
              </w:rPr>
            </w:pPr>
            <w:r w:rsidRPr="00D6331F">
              <w:rPr>
                <w:rFonts w:eastAsia="Calibri"/>
              </w:rPr>
              <w:lastRenderedPageBreak/>
              <w:t>Patient Outreach Events/ Community Service</w:t>
            </w:r>
          </w:p>
        </w:tc>
        <w:tc>
          <w:tcPr>
            <w:tcW w:w="1033" w:type="dxa"/>
            <w:shd w:val="clear" w:color="auto" w:fill="auto"/>
          </w:tcPr>
          <w:p w14:paraId="744E12F1" w14:textId="77777777" w:rsidR="000B100B" w:rsidRPr="00D6331F" w:rsidRDefault="000B100B" w:rsidP="000B100B">
            <w:pPr>
              <w:rPr>
                <w:rFonts w:eastAsia="Calibri"/>
              </w:rPr>
            </w:pPr>
            <w:r w:rsidRPr="00D6331F">
              <w:rPr>
                <w:rFonts w:eastAsia="Calibri"/>
              </w:rPr>
              <w:t>Relay for Life</w:t>
            </w:r>
          </w:p>
        </w:tc>
        <w:tc>
          <w:tcPr>
            <w:tcW w:w="1416" w:type="dxa"/>
            <w:shd w:val="clear" w:color="auto" w:fill="auto"/>
          </w:tcPr>
          <w:p w14:paraId="723990E6" w14:textId="77777777" w:rsidR="000B100B" w:rsidRPr="00D6331F" w:rsidRDefault="000B100B" w:rsidP="000B100B">
            <w:pPr>
              <w:rPr>
                <w:rFonts w:eastAsia="Calibri"/>
              </w:rPr>
            </w:pPr>
            <w:r w:rsidRPr="00D6331F">
              <w:rPr>
                <w:rFonts w:eastAsia="Calibri"/>
              </w:rPr>
              <w:t>Generate funds for the American Cancer Society</w:t>
            </w:r>
          </w:p>
        </w:tc>
        <w:tc>
          <w:tcPr>
            <w:tcW w:w="1682" w:type="dxa"/>
            <w:shd w:val="clear" w:color="auto" w:fill="auto"/>
          </w:tcPr>
          <w:p w14:paraId="2578B062" w14:textId="77777777" w:rsidR="000B100B" w:rsidRPr="00D6331F" w:rsidRDefault="000B100B" w:rsidP="000B100B">
            <w:pPr>
              <w:rPr>
                <w:rFonts w:eastAsia="Calibri"/>
              </w:rPr>
            </w:pPr>
            <w:r w:rsidRPr="00D6331F">
              <w:rPr>
                <w:rFonts w:eastAsia="Calibri"/>
              </w:rPr>
              <w:t>Advancement of pharmaceutical sciences</w:t>
            </w:r>
          </w:p>
        </w:tc>
        <w:tc>
          <w:tcPr>
            <w:tcW w:w="1683" w:type="dxa"/>
            <w:shd w:val="clear" w:color="auto" w:fill="auto"/>
          </w:tcPr>
          <w:p w14:paraId="22135793" w14:textId="77777777" w:rsidR="000B100B" w:rsidRPr="00D6331F" w:rsidRDefault="000B100B" w:rsidP="000B100B">
            <w:pPr>
              <w:rPr>
                <w:rFonts w:eastAsia="Calibri"/>
              </w:rPr>
            </w:pPr>
            <w:r w:rsidRPr="00D6331F">
              <w:rPr>
                <w:rFonts w:eastAsia="Calibri"/>
              </w:rPr>
              <w:t>1 (First year)</w:t>
            </w:r>
          </w:p>
        </w:tc>
        <w:tc>
          <w:tcPr>
            <w:tcW w:w="1936" w:type="dxa"/>
            <w:shd w:val="clear" w:color="auto" w:fill="auto"/>
          </w:tcPr>
          <w:p w14:paraId="5B13702D" w14:textId="77777777" w:rsidR="000B100B" w:rsidRPr="00D6331F" w:rsidRDefault="000B100B" w:rsidP="000B100B">
            <w:pPr>
              <w:rPr>
                <w:rFonts w:eastAsia="Calibri"/>
              </w:rPr>
            </w:pPr>
            <w:r w:rsidRPr="00D6331F">
              <w:rPr>
                <w:rFonts w:eastAsia="Calibri"/>
              </w:rPr>
              <w:t>N/A</w:t>
            </w:r>
          </w:p>
        </w:tc>
        <w:tc>
          <w:tcPr>
            <w:tcW w:w="1439" w:type="dxa"/>
            <w:shd w:val="clear" w:color="auto" w:fill="auto"/>
          </w:tcPr>
          <w:p w14:paraId="13C35D05" w14:textId="77777777" w:rsidR="000B100B" w:rsidRPr="00D6331F" w:rsidRDefault="000B100B" w:rsidP="000B100B">
            <w:pPr>
              <w:rPr>
                <w:rFonts w:eastAsia="Calibri"/>
              </w:rPr>
            </w:pPr>
            <w:r w:rsidRPr="00D6331F">
              <w:rPr>
                <w:rFonts w:eastAsia="Calibri"/>
              </w:rPr>
              <w:t>2</w:t>
            </w:r>
          </w:p>
        </w:tc>
        <w:tc>
          <w:tcPr>
            <w:tcW w:w="1662" w:type="dxa"/>
            <w:shd w:val="clear" w:color="auto" w:fill="auto"/>
          </w:tcPr>
          <w:p w14:paraId="48D44728" w14:textId="77777777" w:rsidR="000B100B" w:rsidRPr="00D6331F" w:rsidRDefault="00ED58C1" w:rsidP="000B100B">
            <w:pPr>
              <w:rPr>
                <w:rFonts w:eastAsia="Calibri"/>
              </w:rPr>
            </w:pPr>
            <w:r w:rsidRPr="00D6331F">
              <w:rPr>
                <w:rFonts w:eastAsia="Calibri"/>
              </w:rPr>
              <w:t>innumerable</w:t>
            </w:r>
          </w:p>
        </w:tc>
        <w:tc>
          <w:tcPr>
            <w:tcW w:w="2397" w:type="dxa"/>
            <w:shd w:val="clear" w:color="auto" w:fill="auto"/>
          </w:tcPr>
          <w:p w14:paraId="12BAA82B" w14:textId="77777777" w:rsidR="000B100B" w:rsidRPr="00D6331F" w:rsidRDefault="000B100B" w:rsidP="000B100B">
            <w:pPr>
              <w:rPr>
                <w:rFonts w:eastAsia="Calibri"/>
              </w:rPr>
            </w:pPr>
            <w:r w:rsidRPr="00D6331F">
              <w:rPr>
                <w:rFonts w:eastAsia="Calibri"/>
              </w:rPr>
              <w:t xml:space="preserve">Funds were provided by </w:t>
            </w:r>
            <w:r w:rsidR="00ED58C1" w:rsidRPr="00D6331F">
              <w:rPr>
                <w:rFonts w:eastAsia="Calibri"/>
              </w:rPr>
              <w:t xml:space="preserve">non-member </w:t>
            </w:r>
            <w:r w:rsidRPr="00D6331F">
              <w:rPr>
                <w:rFonts w:eastAsia="Calibri"/>
              </w:rPr>
              <w:t>participants with no impact on the Upsilon chapter budget</w:t>
            </w:r>
          </w:p>
        </w:tc>
      </w:tr>
      <w:tr w:rsidR="000B100B" w:rsidRPr="00D6331F" w14:paraId="0C31F1BF" w14:textId="77777777" w:rsidTr="000B100B">
        <w:trPr>
          <w:trHeight w:val="1265"/>
        </w:trPr>
        <w:tc>
          <w:tcPr>
            <w:tcW w:w="1512" w:type="dxa"/>
            <w:shd w:val="clear" w:color="auto" w:fill="FFC000"/>
          </w:tcPr>
          <w:p w14:paraId="25776E78" w14:textId="77777777" w:rsidR="000B100B" w:rsidRPr="00D6331F" w:rsidRDefault="000B100B" w:rsidP="000B100B">
            <w:pPr>
              <w:rPr>
                <w:rFonts w:eastAsia="Calibri"/>
              </w:rPr>
            </w:pPr>
            <w:r w:rsidRPr="00D6331F">
              <w:rPr>
                <w:rFonts w:eastAsia="Calibri"/>
              </w:rPr>
              <w:t>Fundraising Events</w:t>
            </w:r>
          </w:p>
        </w:tc>
        <w:tc>
          <w:tcPr>
            <w:tcW w:w="1033" w:type="dxa"/>
            <w:shd w:val="clear" w:color="auto" w:fill="FFC000"/>
          </w:tcPr>
          <w:p w14:paraId="71D5B16E" w14:textId="77777777" w:rsidR="000B100B" w:rsidRPr="00D6331F" w:rsidRDefault="000B100B" w:rsidP="000B100B">
            <w:pPr>
              <w:rPr>
                <w:rFonts w:eastAsia="Calibri"/>
              </w:rPr>
            </w:pPr>
            <w:r w:rsidRPr="00D6331F">
              <w:rPr>
                <w:rFonts w:eastAsia="Calibri"/>
              </w:rPr>
              <w:t>Pocket Guide Sales</w:t>
            </w:r>
          </w:p>
        </w:tc>
        <w:tc>
          <w:tcPr>
            <w:tcW w:w="1416" w:type="dxa"/>
            <w:shd w:val="clear" w:color="auto" w:fill="FFC000"/>
          </w:tcPr>
          <w:p w14:paraId="2E04BFE0" w14:textId="77777777" w:rsidR="000B100B" w:rsidRPr="00D6331F" w:rsidRDefault="000B100B" w:rsidP="00ED58C1">
            <w:pPr>
              <w:rPr>
                <w:rFonts w:eastAsia="Calibri"/>
              </w:rPr>
            </w:pPr>
            <w:r w:rsidRPr="00D6331F">
              <w:rPr>
                <w:rFonts w:eastAsia="Calibri"/>
              </w:rPr>
              <w:t xml:space="preserve">Sell therapeutics and </w:t>
            </w:r>
            <w:r w:rsidR="00ED58C1" w:rsidRPr="00D6331F">
              <w:rPr>
                <w:rFonts w:eastAsia="Calibri"/>
              </w:rPr>
              <w:t xml:space="preserve">patient </w:t>
            </w:r>
            <w:r w:rsidRPr="00D6331F">
              <w:rPr>
                <w:rFonts w:eastAsia="Calibri"/>
              </w:rPr>
              <w:t xml:space="preserve">counseling references </w:t>
            </w:r>
          </w:p>
        </w:tc>
        <w:tc>
          <w:tcPr>
            <w:tcW w:w="1682" w:type="dxa"/>
            <w:shd w:val="clear" w:color="auto" w:fill="FFC000"/>
          </w:tcPr>
          <w:p w14:paraId="0741B20B" w14:textId="77777777" w:rsidR="000B100B" w:rsidRPr="00D6331F" w:rsidRDefault="000B100B" w:rsidP="000B100B">
            <w:pPr>
              <w:rPr>
                <w:rFonts w:eastAsia="Calibri"/>
              </w:rPr>
            </w:pPr>
            <w:r w:rsidRPr="00D6331F">
              <w:rPr>
                <w:rFonts w:eastAsia="Calibri"/>
              </w:rPr>
              <w:t>Promotion of academic excellence</w:t>
            </w:r>
          </w:p>
        </w:tc>
        <w:tc>
          <w:tcPr>
            <w:tcW w:w="1683" w:type="dxa"/>
            <w:shd w:val="clear" w:color="auto" w:fill="FFC000"/>
          </w:tcPr>
          <w:p w14:paraId="7E581646" w14:textId="77777777" w:rsidR="000B100B" w:rsidRPr="00D6331F" w:rsidRDefault="000B100B" w:rsidP="000B100B">
            <w:pPr>
              <w:rPr>
                <w:rFonts w:eastAsia="Calibri"/>
              </w:rPr>
            </w:pPr>
            <w:r w:rsidRPr="00D6331F">
              <w:rPr>
                <w:rFonts w:eastAsia="Calibri"/>
              </w:rPr>
              <w:t>≥5 years</w:t>
            </w:r>
          </w:p>
        </w:tc>
        <w:tc>
          <w:tcPr>
            <w:tcW w:w="1936" w:type="dxa"/>
            <w:shd w:val="clear" w:color="auto" w:fill="FFC000"/>
          </w:tcPr>
          <w:p w14:paraId="145B8A2C" w14:textId="77777777" w:rsidR="000B100B" w:rsidRPr="00D6331F" w:rsidRDefault="00ED58C1" w:rsidP="000B100B">
            <w:pPr>
              <w:rPr>
                <w:rFonts w:eastAsia="Calibri"/>
              </w:rPr>
            </w:pPr>
            <w:r w:rsidRPr="00D6331F">
              <w:rPr>
                <w:rFonts w:eastAsia="Calibri"/>
              </w:rPr>
              <w:t>Guidelines-</w:t>
            </w:r>
            <w:r w:rsidR="000B100B" w:rsidRPr="00D6331F">
              <w:rPr>
                <w:rFonts w:eastAsia="Calibri"/>
              </w:rPr>
              <w:t>based reference material and top drugs are updated annually</w:t>
            </w:r>
          </w:p>
        </w:tc>
        <w:tc>
          <w:tcPr>
            <w:tcW w:w="1439" w:type="dxa"/>
            <w:shd w:val="clear" w:color="auto" w:fill="FFC000"/>
          </w:tcPr>
          <w:p w14:paraId="16D06E83" w14:textId="77777777" w:rsidR="000B100B" w:rsidRPr="00D6331F" w:rsidRDefault="000B100B" w:rsidP="000B100B">
            <w:pPr>
              <w:rPr>
                <w:rFonts w:eastAsia="Calibri"/>
              </w:rPr>
            </w:pPr>
            <w:r w:rsidRPr="00D6331F">
              <w:rPr>
                <w:rFonts w:eastAsia="Calibri"/>
              </w:rPr>
              <w:t>5</w:t>
            </w:r>
          </w:p>
        </w:tc>
        <w:tc>
          <w:tcPr>
            <w:tcW w:w="1662" w:type="dxa"/>
            <w:shd w:val="clear" w:color="auto" w:fill="FFC000"/>
          </w:tcPr>
          <w:p w14:paraId="552C57BA" w14:textId="77777777" w:rsidR="000B100B" w:rsidRPr="00D6331F" w:rsidRDefault="000B100B" w:rsidP="000B100B">
            <w:pPr>
              <w:rPr>
                <w:rFonts w:eastAsia="Calibri"/>
              </w:rPr>
            </w:pPr>
            <w:r w:rsidRPr="00D6331F">
              <w:rPr>
                <w:rFonts w:eastAsia="Calibri"/>
              </w:rPr>
              <w:t>130</w:t>
            </w:r>
          </w:p>
        </w:tc>
        <w:tc>
          <w:tcPr>
            <w:tcW w:w="2397" w:type="dxa"/>
            <w:shd w:val="clear" w:color="auto" w:fill="FFC000"/>
          </w:tcPr>
          <w:p w14:paraId="212E66FE" w14:textId="77777777" w:rsidR="000B100B" w:rsidRPr="00D6331F" w:rsidRDefault="000B100B" w:rsidP="000B100B">
            <w:pPr>
              <w:rPr>
                <w:rFonts w:eastAsia="Calibri"/>
              </w:rPr>
            </w:pPr>
            <w:r w:rsidRPr="00D6331F">
              <w:rPr>
                <w:rFonts w:eastAsia="Calibri"/>
              </w:rPr>
              <w:t>Generated net profit which was credited to the Upsilon chapter budget</w:t>
            </w:r>
            <w:r w:rsidR="00B5090A" w:rsidRPr="00D6331F">
              <w:rPr>
                <w:rFonts w:eastAsia="Calibri"/>
              </w:rPr>
              <w:t xml:space="preserve"> – see Appendix 2</w:t>
            </w:r>
          </w:p>
        </w:tc>
      </w:tr>
    </w:tbl>
    <w:p w14:paraId="7313ED32" w14:textId="77777777" w:rsidR="00DE54F0" w:rsidRPr="00D6331F" w:rsidRDefault="00DE54F0" w:rsidP="000B100B"/>
    <w:p w14:paraId="5E7F9BEF" w14:textId="77777777" w:rsidR="000327D6" w:rsidRPr="00D6331F" w:rsidRDefault="00B40439" w:rsidP="00E81C01">
      <w:pPr>
        <w:jc w:val="center"/>
        <w:rPr>
          <w:b/>
        </w:rPr>
      </w:pPr>
      <w:r w:rsidRPr="00D6331F">
        <w:br w:type="page"/>
      </w:r>
      <w:r w:rsidR="00A272F8" w:rsidRPr="00D6331F">
        <w:rPr>
          <w:b/>
        </w:rPr>
        <w:t>Appendix</w:t>
      </w:r>
      <w:r w:rsidRPr="00D6331F">
        <w:rPr>
          <w:b/>
        </w:rPr>
        <w:t xml:space="preserve"> 2</w:t>
      </w:r>
    </w:p>
    <w:p w14:paraId="608E1AEE" w14:textId="77777777" w:rsidR="00A272F8" w:rsidRPr="00D6331F" w:rsidRDefault="00A272F8" w:rsidP="00E81C01">
      <w:pPr>
        <w:jc w:val="center"/>
        <w:rPr>
          <w:b/>
        </w:rPr>
      </w:pPr>
    </w:p>
    <w:p w14:paraId="46AC0702" w14:textId="77777777" w:rsidR="00B5090A" w:rsidRPr="00D6331F" w:rsidRDefault="00B5090A" w:rsidP="00B5090A">
      <w:pPr>
        <w:jc w:val="center"/>
        <w:rPr>
          <w:b/>
        </w:rPr>
      </w:pPr>
      <w:r w:rsidRPr="00D6331F">
        <w:rPr>
          <w:b/>
        </w:rPr>
        <w:t>Upsilon Chapter, The Ohio State University</w:t>
      </w:r>
    </w:p>
    <w:p w14:paraId="5095BCCE" w14:textId="77777777" w:rsidR="00B5090A" w:rsidRPr="00D6331F" w:rsidRDefault="002B2C67" w:rsidP="00B5090A">
      <w:pPr>
        <w:jc w:val="center"/>
        <w:rPr>
          <w:b/>
        </w:rPr>
      </w:pPr>
      <w:r w:rsidRPr="00D6331F">
        <w:rPr>
          <w:b/>
        </w:rPr>
        <w:t>Financial</w:t>
      </w:r>
      <w:r w:rsidR="00B5090A" w:rsidRPr="00D6331F">
        <w:rPr>
          <w:b/>
        </w:rPr>
        <w:t xml:space="preserve"> Report</w:t>
      </w:r>
    </w:p>
    <w:tbl>
      <w:tblPr>
        <w:tblW w:w="12020" w:type="dxa"/>
        <w:tblInd w:w="93" w:type="dxa"/>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4360"/>
        <w:gridCol w:w="1640"/>
        <w:gridCol w:w="1580"/>
        <w:gridCol w:w="1440"/>
        <w:gridCol w:w="3000"/>
      </w:tblGrid>
      <w:tr w:rsidR="00A272F8" w:rsidRPr="00D6331F" w14:paraId="1537A673" w14:textId="77777777" w:rsidTr="00AB6D37">
        <w:trPr>
          <w:trHeight w:val="900"/>
        </w:trPr>
        <w:tc>
          <w:tcPr>
            <w:tcW w:w="4360" w:type="dxa"/>
            <w:shd w:val="clear" w:color="5B9BD5" w:fill="5B9BD5"/>
            <w:noWrap/>
            <w:vAlign w:val="bottom"/>
            <w:hideMark/>
          </w:tcPr>
          <w:p w14:paraId="1B7905F4" w14:textId="77777777" w:rsidR="00A272F8" w:rsidRPr="00D6331F" w:rsidRDefault="00A272F8">
            <w:pPr>
              <w:jc w:val="center"/>
              <w:rPr>
                <w:b/>
                <w:bCs/>
                <w:color w:val="FFFFFF"/>
              </w:rPr>
            </w:pPr>
            <w:r w:rsidRPr="00D6331F">
              <w:rPr>
                <w:b/>
                <w:bCs/>
                <w:color w:val="FFFFFF"/>
              </w:rPr>
              <w:t>ITEM</w:t>
            </w:r>
          </w:p>
        </w:tc>
        <w:tc>
          <w:tcPr>
            <w:tcW w:w="1640" w:type="dxa"/>
            <w:shd w:val="clear" w:color="5B9BD5" w:fill="5B9BD5"/>
            <w:vAlign w:val="bottom"/>
            <w:hideMark/>
          </w:tcPr>
          <w:p w14:paraId="0CE61053" w14:textId="77777777" w:rsidR="00A272F8" w:rsidRPr="00D6331F" w:rsidRDefault="00A272F8">
            <w:pPr>
              <w:jc w:val="center"/>
              <w:rPr>
                <w:b/>
                <w:bCs/>
                <w:color w:val="FFFFFF"/>
              </w:rPr>
            </w:pPr>
            <w:r w:rsidRPr="00D6331F">
              <w:rPr>
                <w:b/>
                <w:bCs/>
                <w:color w:val="FFFFFF"/>
              </w:rPr>
              <w:t>Amount Debited        ($$ spent)</w:t>
            </w:r>
          </w:p>
        </w:tc>
        <w:tc>
          <w:tcPr>
            <w:tcW w:w="1580" w:type="dxa"/>
            <w:shd w:val="clear" w:color="5B9BD5" w:fill="5B9BD5"/>
            <w:vAlign w:val="bottom"/>
            <w:hideMark/>
          </w:tcPr>
          <w:p w14:paraId="710CF9D8" w14:textId="77777777" w:rsidR="00A272F8" w:rsidRPr="00D6331F" w:rsidRDefault="00A272F8">
            <w:pPr>
              <w:jc w:val="center"/>
              <w:rPr>
                <w:b/>
                <w:bCs/>
                <w:color w:val="FFFFFF"/>
              </w:rPr>
            </w:pPr>
            <w:r w:rsidRPr="00D6331F">
              <w:rPr>
                <w:b/>
                <w:bCs/>
                <w:color w:val="FFFFFF"/>
              </w:rPr>
              <w:t>Amount Credited      ($$ raised)</w:t>
            </w:r>
          </w:p>
        </w:tc>
        <w:tc>
          <w:tcPr>
            <w:tcW w:w="1440" w:type="dxa"/>
            <w:shd w:val="clear" w:color="5B9BD5" w:fill="5B9BD5"/>
            <w:vAlign w:val="bottom"/>
            <w:hideMark/>
          </w:tcPr>
          <w:p w14:paraId="19D9CE6E" w14:textId="77777777" w:rsidR="00A272F8" w:rsidRPr="00D6331F" w:rsidRDefault="00A272F8">
            <w:pPr>
              <w:jc w:val="center"/>
              <w:rPr>
                <w:b/>
                <w:bCs/>
                <w:color w:val="FFFFFF"/>
              </w:rPr>
            </w:pPr>
            <w:r w:rsidRPr="00D6331F">
              <w:rPr>
                <w:b/>
                <w:bCs/>
                <w:color w:val="FFFFFF"/>
              </w:rPr>
              <w:t>Balance</w:t>
            </w:r>
          </w:p>
        </w:tc>
        <w:tc>
          <w:tcPr>
            <w:tcW w:w="3000" w:type="dxa"/>
            <w:shd w:val="clear" w:color="5B9BD5" w:fill="5B9BD5"/>
            <w:vAlign w:val="bottom"/>
            <w:hideMark/>
          </w:tcPr>
          <w:p w14:paraId="53D10848" w14:textId="77777777" w:rsidR="00A272F8" w:rsidRPr="00D6331F" w:rsidRDefault="00A272F8">
            <w:pPr>
              <w:jc w:val="center"/>
              <w:rPr>
                <w:b/>
                <w:bCs/>
                <w:color w:val="FFFFFF"/>
              </w:rPr>
            </w:pPr>
            <w:r w:rsidRPr="00D6331F">
              <w:rPr>
                <w:b/>
                <w:bCs/>
                <w:color w:val="FFFFFF"/>
              </w:rPr>
              <w:t>Comment</w:t>
            </w:r>
          </w:p>
        </w:tc>
      </w:tr>
      <w:tr w:rsidR="00A272F8" w:rsidRPr="00D6331F" w14:paraId="755D448F" w14:textId="77777777" w:rsidTr="00AB6D37">
        <w:trPr>
          <w:trHeight w:val="300"/>
        </w:trPr>
        <w:tc>
          <w:tcPr>
            <w:tcW w:w="4360" w:type="dxa"/>
            <w:shd w:val="clear" w:color="auto" w:fill="auto"/>
            <w:noWrap/>
            <w:vAlign w:val="bottom"/>
            <w:hideMark/>
          </w:tcPr>
          <w:p w14:paraId="12F939A9" w14:textId="77777777" w:rsidR="00A272F8" w:rsidRPr="00D6331F" w:rsidRDefault="00F46A58" w:rsidP="00532EA9">
            <w:pPr>
              <w:jc w:val="right"/>
              <w:rPr>
                <w:color w:val="000000"/>
              </w:rPr>
            </w:pPr>
            <w:r w:rsidRPr="00D6331F">
              <w:rPr>
                <w:color w:val="000000"/>
              </w:rPr>
              <w:t>Balance Forward</w:t>
            </w:r>
          </w:p>
        </w:tc>
        <w:tc>
          <w:tcPr>
            <w:tcW w:w="1640" w:type="dxa"/>
            <w:shd w:val="clear" w:color="auto" w:fill="auto"/>
            <w:vAlign w:val="bottom"/>
            <w:hideMark/>
          </w:tcPr>
          <w:p w14:paraId="7E25BE7D" w14:textId="77777777" w:rsidR="00A272F8" w:rsidRPr="00D6331F" w:rsidRDefault="00A272F8">
            <w:pPr>
              <w:jc w:val="center"/>
              <w:rPr>
                <w:color w:val="000000"/>
              </w:rPr>
            </w:pPr>
          </w:p>
        </w:tc>
        <w:tc>
          <w:tcPr>
            <w:tcW w:w="1580" w:type="dxa"/>
            <w:shd w:val="clear" w:color="auto" w:fill="auto"/>
            <w:vAlign w:val="bottom"/>
            <w:hideMark/>
          </w:tcPr>
          <w:p w14:paraId="0909C729" w14:textId="77777777" w:rsidR="00A272F8" w:rsidRPr="00D6331F" w:rsidRDefault="00A272F8">
            <w:pPr>
              <w:jc w:val="center"/>
              <w:rPr>
                <w:color w:val="000000"/>
              </w:rPr>
            </w:pPr>
          </w:p>
        </w:tc>
        <w:tc>
          <w:tcPr>
            <w:tcW w:w="1440" w:type="dxa"/>
            <w:shd w:val="clear" w:color="auto" w:fill="auto"/>
            <w:vAlign w:val="bottom"/>
            <w:hideMark/>
          </w:tcPr>
          <w:p w14:paraId="572A2C36" w14:textId="77777777" w:rsidR="00A272F8" w:rsidRPr="00D6331F" w:rsidRDefault="00F46A58" w:rsidP="00AB6D37">
            <w:pPr>
              <w:rPr>
                <w:color w:val="000000"/>
              </w:rPr>
            </w:pPr>
            <w:r w:rsidRPr="00D6331F">
              <w:rPr>
                <w:color w:val="000000"/>
              </w:rPr>
              <w:t>$4,941.82</w:t>
            </w:r>
          </w:p>
        </w:tc>
        <w:tc>
          <w:tcPr>
            <w:tcW w:w="3000" w:type="dxa"/>
            <w:shd w:val="clear" w:color="auto" w:fill="auto"/>
            <w:vAlign w:val="bottom"/>
            <w:hideMark/>
          </w:tcPr>
          <w:p w14:paraId="07EEF5ED" w14:textId="77777777" w:rsidR="00A272F8" w:rsidRPr="00D6331F" w:rsidRDefault="00A272F8">
            <w:pPr>
              <w:jc w:val="center"/>
              <w:rPr>
                <w:color w:val="000000"/>
              </w:rPr>
            </w:pPr>
          </w:p>
        </w:tc>
      </w:tr>
      <w:tr w:rsidR="00A272F8" w:rsidRPr="00D6331F" w14:paraId="627DC60D" w14:textId="77777777" w:rsidTr="00AB6D37">
        <w:trPr>
          <w:trHeight w:val="300"/>
        </w:trPr>
        <w:tc>
          <w:tcPr>
            <w:tcW w:w="4360" w:type="dxa"/>
            <w:shd w:val="clear" w:color="auto" w:fill="auto"/>
            <w:noWrap/>
            <w:vAlign w:val="bottom"/>
            <w:hideMark/>
          </w:tcPr>
          <w:p w14:paraId="161C1C63" w14:textId="77777777" w:rsidR="00A272F8" w:rsidRPr="00D6331F" w:rsidRDefault="00F46A58">
            <w:pPr>
              <w:rPr>
                <w:bCs/>
                <w:color w:val="000000"/>
              </w:rPr>
            </w:pPr>
            <w:r w:rsidRPr="00D6331F">
              <w:rPr>
                <w:bCs/>
                <w:color w:val="000000"/>
              </w:rPr>
              <w:t>Initiation Ceremony</w:t>
            </w:r>
          </w:p>
        </w:tc>
        <w:tc>
          <w:tcPr>
            <w:tcW w:w="1640" w:type="dxa"/>
            <w:shd w:val="clear" w:color="auto" w:fill="auto"/>
            <w:vAlign w:val="bottom"/>
            <w:hideMark/>
          </w:tcPr>
          <w:p w14:paraId="4F79ADF2" w14:textId="77777777" w:rsidR="00A272F8" w:rsidRPr="00D6331F" w:rsidRDefault="00F46A58">
            <w:pPr>
              <w:jc w:val="center"/>
              <w:rPr>
                <w:bCs/>
                <w:color w:val="000000"/>
              </w:rPr>
            </w:pPr>
            <w:r w:rsidRPr="00D6331F">
              <w:rPr>
                <w:bCs/>
                <w:color w:val="000000"/>
              </w:rPr>
              <w:t>$357.42</w:t>
            </w:r>
          </w:p>
        </w:tc>
        <w:tc>
          <w:tcPr>
            <w:tcW w:w="1580" w:type="dxa"/>
            <w:shd w:val="clear" w:color="auto" w:fill="auto"/>
            <w:vAlign w:val="bottom"/>
            <w:hideMark/>
          </w:tcPr>
          <w:p w14:paraId="0A130EA9" w14:textId="77777777" w:rsidR="00A272F8" w:rsidRPr="00D6331F" w:rsidRDefault="00A272F8">
            <w:pPr>
              <w:rPr>
                <w:bCs/>
                <w:color w:val="000000"/>
              </w:rPr>
            </w:pPr>
          </w:p>
        </w:tc>
        <w:tc>
          <w:tcPr>
            <w:tcW w:w="1440" w:type="dxa"/>
            <w:shd w:val="clear" w:color="auto" w:fill="auto"/>
            <w:vAlign w:val="bottom"/>
            <w:hideMark/>
          </w:tcPr>
          <w:p w14:paraId="18261288" w14:textId="77777777" w:rsidR="00A272F8" w:rsidRPr="00D6331F" w:rsidRDefault="00AB6D37">
            <w:pPr>
              <w:rPr>
                <w:bCs/>
                <w:color w:val="000000"/>
              </w:rPr>
            </w:pPr>
            <w:r w:rsidRPr="00D6331F">
              <w:rPr>
                <w:bCs/>
                <w:color w:val="000000"/>
              </w:rPr>
              <w:t>$4,584.40</w:t>
            </w:r>
          </w:p>
        </w:tc>
        <w:tc>
          <w:tcPr>
            <w:tcW w:w="3000" w:type="dxa"/>
            <w:shd w:val="clear" w:color="auto" w:fill="auto"/>
            <w:vAlign w:val="bottom"/>
            <w:hideMark/>
          </w:tcPr>
          <w:p w14:paraId="07A1BA89" w14:textId="77777777" w:rsidR="00A272F8" w:rsidRPr="00D6331F" w:rsidRDefault="00A272F8">
            <w:pPr>
              <w:rPr>
                <w:bCs/>
                <w:color w:val="000000"/>
              </w:rPr>
            </w:pPr>
          </w:p>
        </w:tc>
      </w:tr>
      <w:tr w:rsidR="00A272F8" w:rsidRPr="00D6331F" w14:paraId="2ED51471" w14:textId="77777777" w:rsidTr="00AB6D37">
        <w:trPr>
          <w:trHeight w:val="300"/>
        </w:trPr>
        <w:tc>
          <w:tcPr>
            <w:tcW w:w="4360" w:type="dxa"/>
            <w:shd w:val="clear" w:color="auto" w:fill="auto"/>
            <w:vAlign w:val="bottom"/>
            <w:hideMark/>
          </w:tcPr>
          <w:p w14:paraId="0E23C7FA" w14:textId="77777777" w:rsidR="00A272F8" w:rsidRPr="00D6331F" w:rsidRDefault="00F46A58">
            <w:pPr>
              <w:rPr>
                <w:bCs/>
                <w:color w:val="000000"/>
              </w:rPr>
            </w:pPr>
            <w:r w:rsidRPr="00D6331F">
              <w:rPr>
                <w:bCs/>
                <w:color w:val="000000"/>
              </w:rPr>
              <w:t>Initiation Dinner</w:t>
            </w:r>
          </w:p>
        </w:tc>
        <w:tc>
          <w:tcPr>
            <w:tcW w:w="1640" w:type="dxa"/>
            <w:shd w:val="clear" w:color="auto" w:fill="auto"/>
            <w:vAlign w:val="bottom"/>
            <w:hideMark/>
          </w:tcPr>
          <w:p w14:paraId="0DBB80D7" w14:textId="77777777" w:rsidR="00A272F8" w:rsidRPr="00D6331F" w:rsidRDefault="00F46A58">
            <w:pPr>
              <w:jc w:val="center"/>
              <w:rPr>
                <w:bCs/>
                <w:color w:val="000000"/>
              </w:rPr>
            </w:pPr>
            <w:r w:rsidRPr="00D6331F">
              <w:rPr>
                <w:bCs/>
                <w:color w:val="000000"/>
              </w:rPr>
              <w:t>$400.54</w:t>
            </w:r>
          </w:p>
        </w:tc>
        <w:tc>
          <w:tcPr>
            <w:tcW w:w="1580" w:type="dxa"/>
            <w:shd w:val="clear" w:color="auto" w:fill="auto"/>
            <w:vAlign w:val="bottom"/>
            <w:hideMark/>
          </w:tcPr>
          <w:p w14:paraId="6D4A625D" w14:textId="77777777" w:rsidR="00A272F8" w:rsidRPr="00D6331F" w:rsidRDefault="00A272F8">
            <w:pPr>
              <w:jc w:val="right"/>
              <w:rPr>
                <w:bCs/>
                <w:color w:val="000000"/>
              </w:rPr>
            </w:pPr>
          </w:p>
        </w:tc>
        <w:tc>
          <w:tcPr>
            <w:tcW w:w="1440" w:type="dxa"/>
            <w:shd w:val="clear" w:color="auto" w:fill="auto"/>
            <w:vAlign w:val="bottom"/>
            <w:hideMark/>
          </w:tcPr>
          <w:p w14:paraId="59AC74B5" w14:textId="77777777" w:rsidR="00A272F8" w:rsidRPr="00D6331F" w:rsidRDefault="00AB6D37" w:rsidP="00AB6D37">
            <w:pPr>
              <w:rPr>
                <w:bCs/>
                <w:color w:val="000000"/>
              </w:rPr>
            </w:pPr>
            <w:r w:rsidRPr="00D6331F">
              <w:rPr>
                <w:bCs/>
                <w:color w:val="000000"/>
              </w:rPr>
              <w:t>$4,183.86</w:t>
            </w:r>
          </w:p>
        </w:tc>
        <w:tc>
          <w:tcPr>
            <w:tcW w:w="3000" w:type="dxa"/>
            <w:shd w:val="clear" w:color="auto" w:fill="auto"/>
            <w:vAlign w:val="bottom"/>
            <w:hideMark/>
          </w:tcPr>
          <w:p w14:paraId="48062563" w14:textId="77777777" w:rsidR="00A272F8" w:rsidRPr="00D6331F" w:rsidRDefault="00A272F8">
            <w:pPr>
              <w:rPr>
                <w:bCs/>
                <w:color w:val="000000"/>
              </w:rPr>
            </w:pPr>
          </w:p>
        </w:tc>
      </w:tr>
      <w:tr w:rsidR="00A272F8" w:rsidRPr="00D6331F" w14:paraId="47F0C2E1" w14:textId="77777777" w:rsidTr="00AB6D37">
        <w:trPr>
          <w:trHeight w:val="300"/>
        </w:trPr>
        <w:tc>
          <w:tcPr>
            <w:tcW w:w="4360" w:type="dxa"/>
            <w:shd w:val="clear" w:color="auto" w:fill="auto"/>
            <w:vAlign w:val="bottom"/>
            <w:hideMark/>
          </w:tcPr>
          <w:p w14:paraId="3F7E05D9" w14:textId="77777777" w:rsidR="00A272F8" w:rsidRPr="00D6331F" w:rsidRDefault="00532EA9">
            <w:pPr>
              <w:rPr>
                <w:bCs/>
                <w:color w:val="000000"/>
              </w:rPr>
            </w:pPr>
            <w:r w:rsidRPr="00D6331F">
              <w:rPr>
                <w:bCs/>
                <w:color w:val="000000"/>
              </w:rPr>
              <w:t>Graduation C</w:t>
            </w:r>
            <w:r w:rsidR="00F46A58" w:rsidRPr="00D6331F">
              <w:rPr>
                <w:bCs/>
                <w:color w:val="000000"/>
              </w:rPr>
              <w:t>ords</w:t>
            </w:r>
          </w:p>
        </w:tc>
        <w:tc>
          <w:tcPr>
            <w:tcW w:w="1640" w:type="dxa"/>
            <w:shd w:val="clear" w:color="auto" w:fill="auto"/>
            <w:vAlign w:val="bottom"/>
            <w:hideMark/>
          </w:tcPr>
          <w:p w14:paraId="60B324A8" w14:textId="77777777" w:rsidR="00A272F8" w:rsidRPr="00D6331F" w:rsidRDefault="00F46A58">
            <w:pPr>
              <w:jc w:val="center"/>
              <w:rPr>
                <w:bCs/>
                <w:color w:val="000000"/>
              </w:rPr>
            </w:pPr>
            <w:r w:rsidRPr="00D6331F">
              <w:rPr>
                <w:bCs/>
                <w:color w:val="000000"/>
              </w:rPr>
              <w:t>$465.00</w:t>
            </w:r>
          </w:p>
        </w:tc>
        <w:tc>
          <w:tcPr>
            <w:tcW w:w="1580" w:type="dxa"/>
            <w:shd w:val="clear" w:color="auto" w:fill="auto"/>
            <w:vAlign w:val="bottom"/>
            <w:hideMark/>
          </w:tcPr>
          <w:p w14:paraId="53921E2B" w14:textId="77777777" w:rsidR="00A272F8" w:rsidRPr="00D6331F" w:rsidRDefault="00A272F8">
            <w:pPr>
              <w:jc w:val="right"/>
              <w:rPr>
                <w:bCs/>
                <w:color w:val="000000"/>
              </w:rPr>
            </w:pPr>
          </w:p>
        </w:tc>
        <w:tc>
          <w:tcPr>
            <w:tcW w:w="1440" w:type="dxa"/>
            <w:shd w:val="clear" w:color="auto" w:fill="auto"/>
            <w:vAlign w:val="bottom"/>
            <w:hideMark/>
          </w:tcPr>
          <w:p w14:paraId="279C28FF" w14:textId="77777777" w:rsidR="00A272F8" w:rsidRPr="00D6331F" w:rsidRDefault="00AB6D37" w:rsidP="00AB6D37">
            <w:pPr>
              <w:rPr>
                <w:bCs/>
                <w:color w:val="000000"/>
              </w:rPr>
            </w:pPr>
            <w:r w:rsidRPr="00D6331F">
              <w:rPr>
                <w:bCs/>
                <w:color w:val="000000"/>
              </w:rPr>
              <w:t>$3,718.86</w:t>
            </w:r>
          </w:p>
        </w:tc>
        <w:tc>
          <w:tcPr>
            <w:tcW w:w="3000" w:type="dxa"/>
            <w:shd w:val="clear" w:color="auto" w:fill="auto"/>
            <w:vAlign w:val="bottom"/>
            <w:hideMark/>
          </w:tcPr>
          <w:p w14:paraId="2CDD7C28" w14:textId="77777777" w:rsidR="00A272F8" w:rsidRPr="00D6331F" w:rsidRDefault="00A272F8">
            <w:pPr>
              <w:rPr>
                <w:bCs/>
                <w:color w:val="000000"/>
              </w:rPr>
            </w:pPr>
          </w:p>
        </w:tc>
      </w:tr>
      <w:tr w:rsidR="00A272F8" w:rsidRPr="00D6331F" w14:paraId="629EA0E2" w14:textId="77777777" w:rsidTr="00AB6D37">
        <w:trPr>
          <w:trHeight w:val="233"/>
        </w:trPr>
        <w:tc>
          <w:tcPr>
            <w:tcW w:w="4360" w:type="dxa"/>
            <w:shd w:val="clear" w:color="auto" w:fill="auto"/>
            <w:vAlign w:val="bottom"/>
            <w:hideMark/>
          </w:tcPr>
          <w:p w14:paraId="7A70FBFD" w14:textId="77777777" w:rsidR="00A272F8" w:rsidRPr="00D6331F" w:rsidRDefault="00F46A58">
            <w:pPr>
              <w:rPr>
                <w:bCs/>
                <w:color w:val="000000"/>
              </w:rPr>
            </w:pPr>
            <w:r w:rsidRPr="00D6331F">
              <w:rPr>
                <w:bCs/>
                <w:color w:val="000000"/>
              </w:rPr>
              <w:t>Meetings</w:t>
            </w:r>
          </w:p>
        </w:tc>
        <w:tc>
          <w:tcPr>
            <w:tcW w:w="1640" w:type="dxa"/>
            <w:shd w:val="clear" w:color="auto" w:fill="auto"/>
            <w:vAlign w:val="bottom"/>
            <w:hideMark/>
          </w:tcPr>
          <w:p w14:paraId="5B801956" w14:textId="77777777" w:rsidR="00A272F8" w:rsidRPr="00D6331F" w:rsidRDefault="00F46A58">
            <w:pPr>
              <w:jc w:val="center"/>
              <w:rPr>
                <w:bCs/>
                <w:color w:val="000000"/>
              </w:rPr>
            </w:pPr>
            <w:r w:rsidRPr="00D6331F">
              <w:rPr>
                <w:bCs/>
                <w:color w:val="000000"/>
              </w:rPr>
              <w:t>$556.91</w:t>
            </w:r>
          </w:p>
        </w:tc>
        <w:tc>
          <w:tcPr>
            <w:tcW w:w="1580" w:type="dxa"/>
            <w:shd w:val="clear" w:color="auto" w:fill="auto"/>
            <w:vAlign w:val="bottom"/>
            <w:hideMark/>
          </w:tcPr>
          <w:p w14:paraId="5C58DEF8" w14:textId="77777777" w:rsidR="00A272F8" w:rsidRPr="00D6331F" w:rsidRDefault="00A272F8">
            <w:pPr>
              <w:rPr>
                <w:bCs/>
                <w:color w:val="000000"/>
              </w:rPr>
            </w:pPr>
          </w:p>
        </w:tc>
        <w:tc>
          <w:tcPr>
            <w:tcW w:w="1440" w:type="dxa"/>
            <w:shd w:val="clear" w:color="auto" w:fill="auto"/>
            <w:vAlign w:val="bottom"/>
            <w:hideMark/>
          </w:tcPr>
          <w:p w14:paraId="586EAB0E" w14:textId="77777777" w:rsidR="00A272F8" w:rsidRPr="00D6331F" w:rsidRDefault="00AB6D37" w:rsidP="00AB6D37">
            <w:pPr>
              <w:rPr>
                <w:bCs/>
                <w:color w:val="000000"/>
              </w:rPr>
            </w:pPr>
            <w:r w:rsidRPr="00D6331F">
              <w:rPr>
                <w:bCs/>
                <w:color w:val="000000"/>
              </w:rPr>
              <w:t>$3,161.95</w:t>
            </w:r>
          </w:p>
        </w:tc>
        <w:tc>
          <w:tcPr>
            <w:tcW w:w="3000" w:type="dxa"/>
            <w:shd w:val="clear" w:color="auto" w:fill="auto"/>
            <w:vAlign w:val="bottom"/>
            <w:hideMark/>
          </w:tcPr>
          <w:p w14:paraId="28A5258F" w14:textId="77777777" w:rsidR="00A272F8" w:rsidRPr="00D6331F" w:rsidRDefault="00A272F8">
            <w:pPr>
              <w:rPr>
                <w:bCs/>
                <w:color w:val="000000"/>
              </w:rPr>
            </w:pPr>
          </w:p>
        </w:tc>
      </w:tr>
      <w:tr w:rsidR="00A272F8" w:rsidRPr="00D6331F" w14:paraId="642C22D8" w14:textId="77777777" w:rsidTr="00AB6D37">
        <w:trPr>
          <w:trHeight w:val="300"/>
        </w:trPr>
        <w:tc>
          <w:tcPr>
            <w:tcW w:w="4360" w:type="dxa"/>
            <w:shd w:val="clear" w:color="auto" w:fill="auto"/>
            <w:vAlign w:val="bottom"/>
            <w:hideMark/>
          </w:tcPr>
          <w:p w14:paraId="7A8EF84E" w14:textId="77777777" w:rsidR="00A272F8" w:rsidRPr="00D6331F" w:rsidRDefault="00F46A58">
            <w:pPr>
              <w:rPr>
                <w:color w:val="000000"/>
              </w:rPr>
            </w:pPr>
            <w:r w:rsidRPr="00D6331F">
              <w:rPr>
                <w:color w:val="000000"/>
              </w:rPr>
              <w:t>Pocket Guide Supplies</w:t>
            </w:r>
          </w:p>
        </w:tc>
        <w:tc>
          <w:tcPr>
            <w:tcW w:w="1640" w:type="dxa"/>
            <w:shd w:val="clear" w:color="auto" w:fill="auto"/>
            <w:vAlign w:val="bottom"/>
            <w:hideMark/>
          </w:tcPr>
          <w:p w14:paraId="59D8D25A" w14:textId="77777777" w:rsidR="00A272F8" w:rsidRPr="00D6331F" w:rsidRDefault="00F46A58">
            <w:pPr>
              <w:jc w:val="center"/>
              <w:rPr>
                <w:color w:val="000000"/>
              </w:rPr>
            </w:pPr>
            <w:r w:rsidRPr="00D6331F">
              <w:rPr>
                <w:color w:val="000000"/>
              </w:rPr>
              <w:t>$49.75</w:t>
            </w:r>
          </w:p>
        </w:tc>
        <w:tc>
          <w:tcPr>
            <w:tcW w:w="1580" w:type="dxa"/>
            <w:shd w:val="clear" w:color="auto" w:fill="auto"/>
            <w:vAlign w:val="bottom"/>
            <w:hideMark/>
          </w:tcPr>
          <w:p w14:paraId="6E0AB703" w14:textId="77777777" w:rsidR="00A272F8" w:rsidRPr="00D6331F" w:rsidRDefault="00A272F8">
            <w:pPr>
              <w:rPr>
                <w:color w:val="000000"/>
              </w:rPr>
            </w:pPr>
          </w:p>
        </w:tc>
        <w:tc>
          <w:tcPr>
            <w:tcW w:w="1440" w:type="dxa"/>
            <w:shd w:val="clear" w:color="auto" w:fill="auto"/>
            <w:vAlign w:val="bottom"/>
            <w:hideMark/>
          </w:tcPr>
          <w:p w14:paraId="2C1BD2A5" w14:textId="77777777" w:rsidR="00A272F8" w:rsidRPr="00D6331F" w:rsidRDefault="00AB6D37" w:rsidP="00AB6D37">
            <w:pPr>
              <w:rPr>
                <w:color w:val="000000"/>
              </w:rPr>
            </w:pPr>
            <w:r w:rsidRPr="00D6331F">
              <w:rPr>
                <w:color w:val="000000"/>
              </w:rPr>
              <w:t>$3,112.20</w:t>
            </w:r>
          </w:p>
        </w:tc>
        <w:tc>
          <w:tcPr>
            <w:tcW w:w="3000" w:type="dxa"/>
            <w:shd w:val="clear" w:color="auto" w:fill="auto"/>
            <w:vAlign w:val="bottom"/>
            <w:hideMark/>
          </w:tcPr>
          <w:p w14:paraId="426CD4CA" w14:textId="77777777" w:rsidR="00A272F8" w:rsidRPr="00D6331F" w:rsidRDefault="00A272F8">
            <w:pPr>
              <w:rPr>
                <w:color w:val="000000"/>
              </w:rPr>
            </w:pPr>
          </w:p>
        </w:tc>
      </w:tr>
      <w:tr w:rsidR="00A272F8" w:rsidRPr="00D6331F" w14:paraId="21F6080B" w14:textId="77777777" w:rsidTr="00AB6D37">
        <w:trPr>
          <w:trHeight w:val="300"/>
        </w:trPr>
        <w:tc>
          <w:tcPr>
            <w:tcW w:w="4360" w:type="dxa"/>
            <w:shd w:val="clear" w:color="auto" w:fill="auto"/>
            <w:vAlign w:val="bottom"/>
          </w:tcPr>
          <w:p w14:paraId="0C41B407" w14:textId="77777777" w:rsidR="00A272F8" w:rsidRPr="00D6331F" w:rsidRDefault="00AB6D37">
            <w:pPr>
              <w:rPr>
                <w:color w:val="000000"/>
              </w:rPr>
            </w:pPr>
            <w:r w:rsidRPr="00D6331F">
              <w:rPr>
                <w:color w:val="000000"/>
              </w:rPr>
              <w:t>Mentor/Mentee Program</w:t>
            </w:r>
          </w:p>
        </w:tc>
        <w:tc>
          <w:tcPr>
            <w:tcW w:w="1640" w:type="dxa"/>
            <w:shd w:val="clear" w:color="auto" w:fill="auto"/>
            <w:vAlign w:val="bottom"/>
          </w:tcPr>
          <w:p w14:paraId="4FA4382C" w14:textId="77777777" w:rsidR="00A272F8" w:rsidRPr="00D6331F" w:rsidRDefault="00AB6D37">
            <w:pPr>
              <w:jc w:val="center"/>
              <w:rPr>
                <w:color w:val="000000"/>
              </w:rPr>
            </w:pPr>
            <w:r w:rsidRPr="00D6331F">
              <w:rPr>
                <w:color w:val="000000"/>
              </w:rPr>
              <w:t>$20.00</w:t>
            </w:r>
          </w:p>
        </w:tc>
        <w:tc>
          <w:tcPr>
            <w:tcW w:w="1580" w:type="dxa"/>
            <w:shd w:val="clear" w:color="auto" w:fill="auto"/>
            <w:vAlign w:val="bottom"/>
            <w:hideMark/>
          </w:tcPr>
          <w:p w14:paraId="6A0BE2B3" w14:textId="77777777" w:rsidR="00A272F8" w:rsidRPr="00D6331F" w:rsidRDefault="00A272F8">
            <w:pPr>
              <w:rPr>
                <w:color w:val="000000"/>
              </w:rPr>
            </w:pPr>
          </w:p>
        </w:tc>
        <w:tc>
          <w:tcPr>
            <w:tcW w:w="1440" w:type="dxa"/>
            <w:shd w:val="clear" w:color="auto" w:fill="auto"/>
            <w:vAlign w:val="bottom"/>
            <w:hideMark/>
          </w:tcPr>
          <w:p w14:paraId="6504CA63" w14:textId="77777777" w:rsidR="00A272F8" w:rsidRPr="00D6331F" w:rsidRDefault="00AB6D37" w:rsidP="00AB6D37">
            <w:pPr>
              <w:rPr>
                <w:color w:val="000000"/>
              </w:rPr>
            </w:pPr>
            <w:r w:rsidRPr="00D6331F">
              <w:rPr>
                <w:color w:val="000000"/>
              </w:rPr>
              <w:t>$3,092.20</w:t>
            </w:r>
          </w:p>
        </w:tc>
        <w:tc>
          <w:tcPr>
            <w:tcW w:w="3000" w:type="dxa"/>
            <w:shd w:val="clear" w:color="auto" w:fill="auto"/>
            <w:vAlign w:val="bottom"/>
            <w:hideMark/>
          </w:tcPr>
          <w:p w14:paraId="03D51E3F" w14:textId="77777777" w:rsidR="00A272F8" w:rsidRPr="00D6331F" w:rsidRDefault="00A272F8">
            <w:pPr>
              <w:rPr>
                <w:color w:val="000000"/>
              </w:rPr>
            </w:pPr>
          </w:p>
        </w:tc>
      </w:tr>
      <w:tr w:rsidR="00AB6D37" w:rsidRPr="00D6331F" w14:paraId="02ABF6F3" w14:textId="77777777" w:rsidTr="00AB6D37">
        <w:trPr>
          <w:trHeight w:val="300"/>
        </w:trPr>
        <w:tc>
          <w:tcPr>
            <w:tcW w:w="4360" w:type="dxa"/>
            <w:shd w:val="clear" w:color="auto" w:fill="auto"/>
            <w:vAlign w:val="bottom"/>
          </w:tcPr>
          <w:p w14:paraId="769F4777" w14:textId="77777777" w:rsidR="00AB6D37" w:rsidRPr="00D6331F" w:rsidRDefault="00AB6D37" w:rsidP="00532EA9">
            <w:pPr>
              <w:rPr>
                <w:color w:val="000000"/>
              </w:rPr>
            </w:pPr>
            <w:r w:rsidRPr="00D6331F">
              <w:rPr>
                <w:color w:val="000000"/>
              </w:rPr>
              <w:t xml:space="preserve">Bank </w:t>
            </w:r>
            <w:r w:rsidR="00532EA9" w:rsidRPr="00D6331F">
              <w:rPr>
                <w:color w:val="000000"/>
              </w:rPr>
              <w:t>C</w:t>
            </w:r>
            <w:r w:rsidRPr="00D6331F">
              <w:rPr>
                <w:color w:val="000000"/>
              </w:rPr>
              <w:t>hecks</w:t>
            </w:r>
          </w:p>
        </w:tc>
        <w:tc>
          <w:tcPr>
            <w:tcW w:w="1640" w:type="dxa"/>
            <w:shd w:val="clear" w:color="auto" w:fill="auto"/>
            <w:vAlign w:val="bottom"/>
          </w:tcPr>
          <w:p w14:paraId="57858648" w14:textId="77777777" w:rsidR="00AB6D37" w:rsidRPr="00D6331F" w:rsidRDefault="00AB6D37" w:rsidP="00AB6D37">
            <w:pPr>
              <w:jc w:val="center"/>
              <w:rPr>
                <w:color w:val="000000"/>
              </w:rPr>
            </w:pPr>
            <w:r w:rsidRPr="00D6331F">
              <w:rPr>
                <w:color w:val="000000"/>
              </w:rPr>
              <w:t>$23.99</w:t>
            </w:r>
          </w:p>
        </w:tc>
        <w:tc>
          <w:tcPr>
            <w:tcW w:w="1580" w:type="dxa"/>
            <w:shd w:val="clear" w:color="auto" w:fill="auto"/>
            <w:vAlign w:val="bottom"/>
            <w:hideMark/>
          </w:tcPr>
          <w:p w14:paraId="387D6148" w14:textId="77777777" w:rsidR="00AB6D37" w:rsidRPr="00D6331F" w:rsidRDefault="00AB6D37" w:rsidP="00AB6D37">
            <w:pPr>
              <w:rPr>
                <w:color w:val="000000"/>
              </w:rPr>
            </w:pPr>
          </w:p>
        </w:tc>
        <w:tc>
          <w:tcPr>
            <w:tcW w:w="1440" w:type="dxa"/>
            <w:shd w:val="clear" w:color="auto" w:fill="auto"/>
            <w:vAlign w:val="bottom"/>
            <w:hideMark/>
          </w:tcPr>
          <w:p w14:paraId="3D09DAED" w14:textId="77777777" w:rsidR="00AB6D37" w:rsidRPr="00D6331F" w:rsidRDefault="00AB6D37" w:rsidP="00AB6D37">
            <w:pPr>
              <w:rPr>
                <w:color w:val="000000"/>
              </w:rPr>
            </w:pPr>
            <w:r w:rsidRPr="00D6331F">
              <w:rPr>
                <w:color w:val="000000"/>
              </w:rPr>
              <w:t>$3,068.21</w:t>
            </w:r>
          </w:p>
        </w:tc>
        <w:tc>
          <w:tcPr>
            <w:tcW w:w="3000" w:type="dxa"/>
            <w:shd w:val="clear" w:color="auto" w:fill="auto"/>
            <w:vAlign w:val="bottom"/>
            <w:hideMark/>
          </w:tcPr>
          <w:p w14:paraId="3E2092C9" w14:textId="77777777" w:rsidR="00AB6D37" w:rsidRPr="00D6331F" w:rsidRDefault="00AB6D37" w:rsidP="00AB6D37">
            <w:pPr>
              <w:rPr>
                <w:color w:val="000000"/>
              </w:rPr>
            </w:pPr>
          </w:p>
        </w:tc>
      </w:tr>
      <w:tr w:rsidR="00AB6D37" w:rsidRPr="00D6331F" w14:paraId="7FDEE56B" w14:textId="77777777" w:rsidTr="00AB6D37">
        <w:trPr>
          <w:trHeight w:val="300"/>
        </w:trPr>
        <w:tc>
          <w:tcPr>
            <w:tcW w:w="4360" w:type="dxa"/>
            <w:shd w:val="clear" w:color="auto" w:fill="auto"/>
            <w:vAlign w:val="bottom"/>
            <w:hideMark/>
          </w:tcPr>
          <w:p w14:paraId="1A2D7829" w14:textId="77777777" w:rsidR="00AB6D37" w:rsidRPr="00D6331F" w:rsidRDefault="00AB6D37" w:rsidP="00AB6D37">
            <w:pPr>
              <w:rPr>
                <w:color w:val="000000"/>
              </w:rPr>
            </w:pPr>
            <w:r w:rsidRPr="00D6331F">
              <w:rPr>
                <w:color w:val="000000"/>
              </w:rPr>
              <w:t>Dues to National Office</w:t>
            </w:r>
          </w:p>
        </w:tc>
        <w:tc>
          <w:tcPr>
            <w:tcW w:w="1640" w:type="dxa"/>
            <w:shd w:val="clear" w:color="auto" w:fill="auto"/>
            <w:vAlign w:val="bottom"/>
            <w:hideMark/>
          </w:tcPr>
          <w:p w14:paraId="5D6772FE" w14:textId="77777777" w:rsidR="00AB6D37" w:rsidRPr="00D6331F" w:rsidRDefault="00AB6D37" w:rsidP="00AB6D37">
            <w:pPr>
              <w:jc w:val="center"/>
              <w:rPr>
                <w:color w:val="000000"/>
              </w:rPr>
            </w:pPr>
            <w:r w:rsidRPr="00D6331F">
              <w:rPr>
                <w:color w:val="000000"/>
              </w:rPr>
              <w:t>$2,015.00</w:t>
            </w:r>
          </w:p>
        </w:tc>
        <w:tc>
          <w:tcPr>
            <w:tcW w:w="1580" w:type="dxa"/>
            <w:shd w:val="clear" w:color="auto" w:fill="auto"/>
            <w:vAlign w:val="bottom"/>
            <w:hideMark/>
          </w:tcPr>
          <w:p w14:paraId="64B370A9" w14:textId="77777777" w:rsidR="00AB6D37" w:rsidRPr="00D6331F" w:rsidRDefault="00AB6D37" w:rsidP="00AB6D37">
            <w:pPr>
              <w:rPr>
                <w:color w:val="000000"/>
              </w:rPr>
            </w:pPr>
          </w:p>
        </w:tc>
        <w:tc>
          <w:tcPr>
            <w:tcW w:w="1440" w:type="dxa"/>
            <w:shd w:val="clear" w:color="auto" w:fill="auto"/>
            <w:vAlign w:val="bottom"/>
            <w:hideMark/>
          </w:tcPr>
          <w:p w14:paraId="52F5DCEF" w14:textId="77777777" w:rsidR="00AB6D37" w:rsidRPr="00D6331F" w:rsidRDefault="00AB6D37" w:rsidP="00AB6D37">
            <w:pPr>
              <w:rPr>
                <w:color w:val="000000"/>
              </w:rPr>
            </w:pPr>
            <w:r w:rsidRPr="00D6331F">
              <w:rPr>
                <w:color w:val="000000"/>
              </w:rPr>
              <w:t>$1,053.21</w:t>
            </w:r>
          </w:p>
        </w:tc>
        <w:tc>
          <w:tcPr>
            <w:tcW w:w="3000" w:type="dxa"/>
            <w:shd w:val="clear" w:color="auto" w:fill="auto"/>
            <w:vAlign w:val="bottom"/>
            <w:hideMark/>
          </w:tcPr>
          <w:p w14:paraId="3D2998FD" w14:textId="77777777" w:rsidR="00AB6D37" w:rsidRPr="00D6331F" w:rsidRDefault="00AB6D37" w:rsidP="00AB6D37">
            <w:pPr>
              <w:rPr>
                <w:color w:val="000000"/>
              </w:rPr>
            </w:pPr>
          </w:p>
        </w:tc>
      </w:tr>
      <w:tr w:rsidR="00AB6D37" w:rsidRPr="00D6331F" w14:paraId="59BDEFF7" w14:textId="77777777" w:rsidTr="00AB6D37">
        <w:trPr>
          <w:trHeight w:val="300"/>
        </w:trPr>
        <w:tc>
          <w:tcPr>
            <w:tcW w:w="4360" w:type="dxa"/>
            <w:shd w:val="clear" w:color="auto" w:fill="auto"/>
            <w:vAlign w:val="bottom"/>
          </w:tcPr>
          <w:p w14:paraId="25142CF7" w14:textId="77777777" w:rsidR="00AB6D37" w:rsidRPr="00D6331F" w:rsidRDefault="00AB6D37" w:rsidP="00AB6D37">
            <w:pPr>
              <w:rPr>
                <w:color w:val="000000"/>
              </w:rPr>
            </w:pPr>
            <w:r w:rsidRPr="00D6331F">
              <w:rPr>
                <w:color w:val="000000"/>
              </w:rPr>
              <w:t>Membership Dues</w:t>
            </w:r>
          </w:p>
        </w:tc>
        <w:tc>
          <w:tcPr>
            <w:tcW w:w="1640" w:type="dxa"/>
            <w:shd w:val="clear" w:color="auto" w:fill="auto"/>
            <w:vAlign w:val="bottom"/>
          </w:tcPr>
          <w:p w14:paraId="120DB336" w14:textId="77777777" w:rsidR="00AB6D37" w:rsidRPr="00D6331F" w:rsidRDefault="00AB6D37" w:rsidP="00AB6D37">
            <w:pPr>
              <w:jc w:val="center"/>
              <w:rPr>
                <w:color w:val="000000"/>
              </w:rPr>
            </w:pPr>
          </w:p>
        </w:tc>
        <w:tc>
          <w:tcPr>
            <w:tcW w:w="1580" w:type="dxa"/>
            <w:shd w:val="clear" w:color="auto" w:fill="auto"/>
            <w:vAlign w:val="bottom"/>
          </w:tcPr>
          <w:p w14:paraId="32A0C9ED" w14:textId="77777777" w:rsidR="00AB6D37" w:rsidRPr="00D6331F" w:rsidRDefault="00AB6D37" w:rsidP="00AB6D37">
            <w:pPr>
              <w:rPr>
                <w:color w:val="000000"/>
              </w:rPr>
            </w:pPr>
            <w:r w:rsidRPr="00D6331F">
              <w:rPr>
                <w:color w:val="000000"/>
              </w:rPr>
              <w:t>$2,400.00</w:t>
            </w:r>
          </w:p>
        </w:tc>
        <w:tc>
          <w:tcPr>
            <w:tcW w:w="1440" w:type="dxa"/>
            <w:shd w:val="clear" w:color="auto" w:fill="auto"/>
            <w:vAlign w:val="bottom"/>
          </w:tcPr>
          <w:p w14:paraId="5D6F627C" w14:textId="77777777" w:rsidR="00AB6D37" w:rsidRPr="00D6331F" w:rsidRDefault="00AB6D37" w:rsidP="00AB6D37">
            <w:pPr>
              <w:rPr>
                <w:color w:val="000000"/>
              </w:rPr>
            </w:pPr>
            <w:r w:rsidRPr="00D6331F">
              <w:rPr>
                <w:color w:val="000000"/>
              </w:rPr>
              <w:t>$3,453.21</w:t>
            </w:r>
          </w:p>
        </w:tc>
        <w:tc>
          <w:tcPr>
            <w:tcW w:w="3000" w:type="dxa"/>
            <w:shd w:val="clear" w:color="auto" w:fill="auto"/>
            <w:vAlign w:val="bottom"/>
          </w:tcPr>
          <w:p w14:paraId="152223A3" w14:textId="77777777" w:rsidR="00AB6D37" w:rsidRPr="00D6331F" w:rsidRDefault="00AB6D37" w:rsidP="00AB6D37">
            <w:pPr>
              <w:rPr>
                <w:color w:val="000000"/>
              </w:rPr>
            </w:pPr>
          </w:p>
        </w:tc>
      </w:tr>
      <w:tr w:rsidR="00AB6D37" w:rsidRPr="00D6331F" w14:paraId="0FD51A94" w14:textId="77777777" w:rsidTr="00AB6D37">
        <w:trPr>
          <w:trHeight w:val="300"/>
        </w:trPr>
        <w:tc>
          <w:tcPr>
            <w:tcW w:w="4360" w:type="dxa"/>
            <w:shd w:val="clear" w:color="auto" w:fill="auto"/>
            <w:vAlign w:val="bottom"/>
          </w:tcPr>
          <w:p w14:paraId="66ABC912" w14:textId="77777777" w:rsidR="00AB6D37" w:rsidRPr="00D6331F" w:rsidRDefault="00AB6D37" w:rsidP="00ED58C1">
            <w:pPr>
              <w:rPr>
                <w:color w:val="000000"/>
              </w:rPr>
            </w:pPr>
            <w:r w:rsidRPr="00D6331F">
              <w:rPr>
                <w:color w:val="000000"/>
              </w:rPr>
              <w:t>Dean’s Match (2014 and 2015)</w:t>
            </w:r>
          </w:p>
        </w:tc>
        <w:tc>
          <w:tcPr>
            <w:tcW w:w="1640" w:type="dxa"/>
            <w:shd w:val="clear" w:color="auto" w:fill="auto"/>
            <w:vAlign w:val="bottom"/>
          </w:tcPr>
          <w:p w14:paraId="674D986B" w14:textId="77777777" w:rsidR="00AB6D37" w:rsidRPr="00D6331F" w:rsidRDefault="00AB6D37" w:rsidP="00AB6D37">
            <w:pPr>
              <w:jc w:val="center"/>
              <w:rPr>
                <w:color w:val="000000"/>
              </w:rPr>
            </w:pPr>
          </w:p>
        </w:tc>
        <w:tc>
          <w:tcPr>
            <w:tcW w:w="1580" w:type="dxa"/>
            <w:shd w:val="clear" w:color="auto" w:fill="auto"/>
            <w:vAlign w:val="bottom"/>
          </w:tcPr>
          <w:p w14:paraId="26DD3BC1" w14:textId="77777777" w:rsidR="00AB6D37" w:rsidRPr="00D6331F" w:rsidRDefault="00AB6D37" w:rsidP="00532EA9">
            <w:pPr>
              <w:rPr>
                <w:color w:val="000000"/>
              </w:rPr>
            </w:pPr>
            <w:r w:rsidRPr="00D6331F">
              <w:rPr>
                <w:color w:val="000000"/>
              </w:rPr>
              <w:t>$</w:t>
            </w:r>
            <w:r w:rsidR="00532EA9" w:rsidRPr="00D6331F">
              <w:rPr>
                <w:color w:val="000000"/>
              </w:rPr>
              <w:t>1068.98</w:t>
            </w:r>
          </w:p>
        </w:tc>
        <w:tc>
          <w:tcPr>
            <w:tcW w:w="1440" w:type="dxa"/>
            <w:shd w:val="clear" w:color="auto" w:fill="auto"/>
            <w:vAlign w:val="bottom"/>
          </w:tcPr>
          <w:p w14:paraId="104A30C2" w14:textId="77777777" w:rsidR="00AB6D37" w:rsidRPr="00D6331F" w:rsidRDefault="00AB6D37" w:rsidP="00532EA9">
            <w:pPr>
              <w:rPr>
                <w:color w:val="000000"/>
              </w:rPr>
            </w:pPr>
            <w:r w:rsidRPr="00D6331F">
              <w:rPr>
                <w:color w:val="000000"/>
              </w:rPr>
              <w:t>$4,5</w:t>
            </w:r>
            <w:r w:rsidR="00532EA9" w:rsidRPr="00D6331F">
              <w:rPr>
                <w:color w:val="000000"/>
              </w:rPr>
              <w:t>22</w:t>
            </w:r>
            <w:r w:rsidRPr="00D6331F">
              <w:rPr>
                <w:color w:val="000000"/>
              </w:rPr>
              <w:t>.</w:t>
            </w:r>
            <w:r w:rsidR="00532EA9" w:rsidRPr="00D6331F">
              <w:rPr>
                <w:color w:val="000000"/>
              </w:rPr>
              <w:t>1</w:t>
            </w:r>
            <w:r w:rsidRPr="00D6331F">
              <w:rPr>
                <w:color w:val="000000"/>
              </w:rPr>
              <w:t>9</w:t>
            </w:r>
          </w:p>
        </w:tc>
        <w:tc>
          <w:tcPr>
            <w:tcW w:w="3000" w:type="dxa"/>
            <w:shd w:val="clear" w:color="auto" w:fill="auto"/>
            <w:vAlign w:val="bottom"/>
          </w:tcPr>
          <w:p w14:paraId="093D4D8F" w14:textId="77777777" w:rsidR="00AB6D37" w:rsidRPr="00D6331F" w:rsidRDefault="00AB6D37" w:rsidP="00AB6D37">
            <w:pPr>
              <w:rPr>
                <w:color w:val="000000"/>
              </w:rPr>
            </w:pPr>
          </w:p>
        </w:tc>
      </w:tr>
      <w:tr w:rsidR="00AB6D37" w:rsidRPr="00D6331F" w14:paraId="6D31FD66" w14:textId="77777777" w:rsidTr="00AB6D37">
        <w:trPr>
          <w:trHeight w:val="300"/>
        </w:trPr>
        <w:tc>
          <w:tcPr>
            <w:tcW w:w="4360" w:type="dxa"/>
            <w:shd w:val="clear" w:color="auto" w:fill="auto"/>
            <w:vAlign w:val="bottom"/>
            <w:hideMark/>
          </w:tcPr>
          <w:p w14:paraId="7D695902" w14:textId="77777777" w:rsidR="00AB6D37" w:rsidRPr="00D6331F" w:rsidRDefault="00AB6D37" w:rsidP="00AB6D37">
            <w:pPr>
              <w:rPr>
                <w:color w:val="000000"/>
              </w:rPr>
            </w:pPr>
            <w:r w:rsidRPr="00D6331F">
              <w:rPr>
                <w:color w:val="000000"/>
              </w:rPr>
              <w:t>Pocket Guide Sales</w:t>
            </w:r>
          </w:p>
        </w:tc>
        <w:tc>
          <w:tcPr>
            <w:tcW w:w="1640" w:type="dxa"/>
            <w:shd w:val="clear" w:color="auto" w:fill="auto"/>
            <w:vAlign w:val="bottom"/>
            <w:hideMark/>
          </w:tcPr>
          <w:p w14:paraId="4D88993D" w14:textId="77777777" w:rsidR="00AB6D37" w:rsidRPr="00D6331F" w:rsidRDefault="00AB6D37" w:rsidP="00AB6D37">
            <w:pPr>
              <w:jc w:val="center"/>
              <w:rPr>
                <w:color w:val="000000"/>
              </w:rPr>
            </w:pPr>
          </w:p>
        </w:tc>
        <w:tc>
          <w:tcPr>
            <w:tcW w:w="1580" w:type="dxa"/>
            <w:shd w:val="clear" w:color="auto" w:fill="auto"/>
            <w:vAlign w:val="bottom"/>
            <w:hideMark/>
          </w:tcPr>
          <w:p w14:paraId="0C6B8837" w14:textId="77777777" w:rsidR="00AB6D37" w:rsidRPr="00D6331F" w:rsidRDefault="00AB6D37" w:rsidP="00AB6D37">
            <w:pPr>
              <w:rPr>
                <w:color w:val="000000"/>
              </w:rPr>
            </w:pPr>
            <w:r w:rsidRPr="00D6331F">
              <w:rPr>
                <w:color w:val="000000"/>
              </w:rPr>
              <w:t>$581.00</w:t>
            </w:r>
          </w:p>
        </w:tc>
        <w:tc>
          <w:tcPr>
            <w:tcW w:w="1440" w:type="dxa"/>
            <w:shd w:val="clear" w:color="auto" w:fill="auto"/>
            <w:vAlign w:val="bottom"/>
            <w:hideMark/>
          </w:tcPr>
          <w:p w14:paraId="14554B4C" w14:textId="77777777" w:rsidR="00AB6D37" w:rsidRPr="00D6331F" w:rsidRDefault="00AB6D37" w:rsidP="00532EA9">
            <w:pPr>
              <w:rPr>
                <w:color w:val="000000"/>
              </w:rPr>
            </w:pPr>
            <w:r w:rsidRPr="00D6331F">
              <w:rPr>
                <w:color w:val="000000"/>
              </w:rPr>
              <w:t>$5,1</w:t>
            </w:r>
            <w:r w:rsidR="00532EA9" w:rsidRPr="00D6331F">
              <w:rPr>
                <w:color w:val="000000"/>
              </w:rPr>
              <w:t>03.19</w:t>
            </w:r>
          </w:p>
        </w:tc>
        <w:tc>
          <w:tcPr>
            <w:tcW w:w="3000" w:type="dxa"/>
            <w:shd w:val="clear" w:color="auto" w:fill="auto"/>
            <w:vAlign w:val="bottom"/>
            <w:hideMark/>
          </w:tcPr>
          <w:p w14:paraId="2736679F" w14:textId="77777777" w:rsidR="00AB6D37" w:rsidRPr="00D6331F" w:rsidRDefault="00AB6D37" w:rsidP="00AB6D37">
            <w:pPr>
              <w:rPr>
                <w:color w:val="000000"/>
              </w:rPr>
            </w:pPr>
          </w:p>
        </w:tc>
      </w:tr>
      <w:tr w:rsidR="00532EA9" w:rsidRPr="00D6331F" w14:paraId="09EDCE76" w14:textId="77777777" w:rsidTr="00AB6D37">
        <w:trPr>
          <w:trHeight w:val="300"/>
        </w:trPr>
        <w:tc>
          <w:tcPr>
            <w:tcW w:w="4360" w:type="dxa"/>
            <w:shd w:val="clear" w:color="auto" w:fill="auto"/>
            <w:vAlign w:val="bottom"/>
          </w:tcPr>
          <w:p w14:paraId="31D32C90" w14:textId="77777777" w:rsidR="00532EA9" w:rsidRPr="00D6331F" w:rsidRDefault="00532EA9" w:rsidP="00532EA9">
            <w:pPr>
              <w:jc w:val="right"/>
              <w:rPr>
                <w:color w:val="000000"/>
              </w:rPr>
            </w:pPr>
            <w:r w:rsidRPr="00D6331F">
              <w:rPr>
                <w:color w:val="000000"/>
              </w:rPr>
              <w:t>Final Balance</w:t>
            </w:r>
          </w:p>
        </w:tc>
        <w:tc>
          <w:tcPr>
            <w:tcW w:w="1640" w:type="dxa"/>
            <w:shd w:val="clear" w:color="auto" w:fill="auto"/>
            <w:vAlign w:val="bottom"/>
          </w:tcPr>
          <w:p w14:paraId="0D61698E" w14:textId="77777777" w:rsidR="00532EA9" w:rsidRPr="00D6331F" w:rsidRDefault="00532EA9" w:rsidP="00AB6D37">
            <w:pPr>
              <w:jc w:val="center"/>
              <w:rPr>
                <w:color w:val="000000"/>
              </w:rPr>
            </w:pPr>
          </w:p>
        </w:tc>
        <w:tc>
          <w:tcPr>
            <w:tcW w:w="1580" w:type="dxa"/>
            <w:shd w:val="clear" w:color="auto" w:fill="auto"/>
            <w:vAlign w:val="bottom"/>
          </w:tcPr>
          <w:p w14:paraId="6D1B2CDF" w14:textId="77777777" w:rsidR="00532EA9" w:rsidRPr="00D6331F" w:rsidRDefault="00532EA9" w:rsidP="00AB6D37">
            <w:pPr>
              <w:rPr>
                <w:color w:val="000000"/>
              </w:rPr>
            </w:pPr>
          </w:p>
        </w:tc>
        <w:tc>
          <w:tcPr>
            <w:tcW w:w="1440" w:type="dxa"/>
            <w:shd w:val="clear" w:color="auto" w:fill="auto"/>
            <w:vAlign w:val="bottom"/>
          </w:tcPr>
          <w:p w14:paraId="4695615F" w14:textId="77777777" w:rsidR="00532EA9" w:rsidRPr="00D6331F" w:rsidRDefault="00532EA9" w:rsidP="00532EA9">
            <w:pPr>
              <w:rPr>
                <w:color w:val="000000"/>
              </w:rPr>
            </w:pPr>
            <w:r w:rsidRPr="00D6331F">
              <w:rPr>
                <w:color w:val="000000"/>
              </w:rPr>
              <w:t>$5,103.19</w:t>
            </w:r>
          </w:p>
        </w:tc>
        <w:tc>
          <w:tcPr>
            <w:tcW w:w="3000" w:type="dxa"/>
            <w:shd w:val="clear" w:color="auto" w:fill="auto"/>
            <w:vAlign w:val="bottom"/>
          </w:tcPr>
          <w:p w14:paraId="6BC544D0" w14:textId="77777777" w:rsidR="00532EA9" w:rsidRPr="00D6331F" w:rsidRDefault="00532EA9" w:rsidP="00AB6D37">
            <w:pPr>
              <w:rPr>
                <w:color w:val="000000"/>
              </w:rPr>
            </w:pPr>
          </w:p>
        </w:tc>
      </w:tr>
    </w:tbl>
    <w:p w14:paraId="031631C1" w14:textId="77777777" w:rsidR="00A272F8" w:rsidRPr="00D6331F" w:rsidRDefault="00A272F8" w:rsidP="00A272F8"/>
    <w:sectPr w:rsidR="00A272F8" w:rsidRPr="00D6331F" w:rsidSect="00F749FB">
      <w:pgSz w:w="15840" w:h="12240" w:orient="landscape"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7602D" w14:textId="77777777" w:rsidR="006D1597" w:rsidRDefault="006D1597">
      <w:r>
        <w:separator/>
      </w:r>
    </w:p>
  </w:endnote>
  <w:endnote w:type="continuationSeparator" w:id="0">
    <w:p w14:paraId="4BEA1242" w14:textId="77777777" w:rsidR="006D1597" w:rsidRDefault="006D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C4E32" w14:textId="77777777" w:rsidR="00255D18" w:rsidRDefault="00255D18" w:rsidP="00C80DE7">
    <w:pPr>
      <w:pStyle w:val="Footer"/>
      <w:jc w:val="center"/>
      <w:rPr>
        <w:b/>
        <w:sz w:val="20"/>
        <w:szCs w:val="20"/>
      </w:rPr>
    </w:pPr>
    <w:r w:rsidRPr="007A1B15">
      <w:rPr>
        <w:b/>
        <w:sz w:val="20"/>
        <w:szCs w:val="20"/>
      </w:rPr>
      <w:t xml:space="preserve">The </w:t>
    </w:r>
    <w:smartTag w:uri="urn:schemas-microsoft-com:office:smarttags" w:element="place">
      <w:smartTag w:uri="urn:schemas-microsoft-com:office:smarttags" w:element="City">
        <w:r w:rsidRPr="007A1B15">
          <w:rPr>
            <w:b/>
            <w:sz w:val="20"/>
            <w:szCs w:val="20"/>
          </w:rPr>
          <w:t>Rho</w:t>
        </w:r>
      </w:smartTag>
    </w:smartTag>
    <w:r>
      <w:rPr>
        <w:b/>
        <w:sz w:val="20"/>
        <w:szCs w:val="20"/>
      </w:rPr>
      <w:t xml:space="preserve"> Chi Society</w:t>
    </w:r>
  </w:p>
  <w:p w14:paraId="0A207895" w14:textId="77777777" w:rsidR="00255D18" w:rsidRPr="007A1B15" w:rsidRDefault="00255D18" w:rsidP="00C80DE7">
    <w:pPr>
      <w:pStyle w:val="Footer"/>
      <w:jc w:val="center"/>
      <w:rPr>
        <w:b/>
        <w:sz w:val="20"/>
        <w:szCs w:val="20"/>
      </w:rPr>
    </w:pPr>
    <w:r w:rsidRPr="007A1B15">
      <w:rPr>
        <w:b/>
        <w:sz w:val="20"/>
        <w:szCs w:val="20"/>
      </w:rPr>
      <w:t>National Office</w:t>
    </w:r>
    <w:r>
      <w:rPr>
        <w:b/>
        <w:sz w:val="20"/>
        <w:szCs w:val="20"/>
      </w:rPr>
      <w:t xml:space="preserve"> Contact Information:</w:t>
    </w:r>
  </w:p>
  <w:p w14:paraId="1ABEAA40" w14:textId="7F7B3400" w:rsidR="00255D18" w:rsidRPr="00C80DE7" w:rsidRDefault="00255D18" w:rsidP="00C80DE7">
    <w:pPr>
      <w:pStyle w:val="Footer"/>
      <w:jc w:val="center"/>
      <w:rPr>
        <w:b/>
        <w:sz w:val="20"/>
        <w:szCs w:val="20"/>
        <w:lang w:val="fr-FR"/>
      </w:rPr>
    </w:pPr>
    <w:r w:rsidRPr="00C80DE7">
      <w:rPr>
        <w:b/>
        <w:sz w:val="20"/>
        <w:szCs w:val="20"/>
        <w:lang w:val="fr-FR"/>
      </w:rPr>
      <w:t>Email: RhoChi@unc.edu</w:t>
    </w:r>
  </w:p>
  <w:p w14:paraId="1F96139D" w14:textId="33722D4B" w:rsidR="00255D18" w:rsidRPr="00C80DE7" w:rsidRDefault="00D6331F" w:rsidP="00C80DE7">
    <w:pPr>
      <w:pStyle w:val="Footer"/>
      <w:jc w:val="center"/>
      <w:rPr>
        <w:b/>
        <w:sz w:val="20"/>
        <w:szCs w:val="20"/>
        <w:lang w:val="fr-FR"/>
      </w:rPr>
    </w:pPr>
    <w:proofErr w:type="spellStart"/>
    <w:r>
      <w:rPr>
        <w:b/>
        <w:sz w:val="20"/>
        <w:szCs w:val="20"/>
        <w:lang w:val="fr-FR"/>
      </w:rPr>
      <w:t>Telephone</w:t>
    </w:r>
    <w:proofErr w:type="spellEnd"/>
    <w:r>
      <w:rPr>
        <w:b/>
        <w:sz w:val="20"/>
        <w:szCs w:val="20"/>
        <w:lang w:val="fr-FR"/>
      </w:rPr>
      <w:t xml:space="preserve">: </w:t>
    </w:r>
    <w:r w:rsidR="00255D18" w:rsidRPr="00C80DE7">
      <w:rPr>
        <w:b/>
        <w:sz w:val="20"/>
        <w:szCs w:val="20"/>
        <w:lang w:val="fr-FR"/>
      </w:rPr>
      <w:t>(919) 843-9001</w:t>
    </w:r>
  </w:p>
  <w:p w14:paraId="5B7B255E" w14:textId="3E40739B" w:rsidR="00255D18" w:rsidRPr="00C80DE7" w:rsidRDefault="00255D18" w:rsidP="00C80DE7">
    <w:pPr>
      <w:pStyle w:val="Footer"/>
      <w:jc w:val="center"/>
      <w:rPr>
        <w:b/>
        <w:sz w:val="20"/>
        <w:szCs w:val="20"/>
      </w:rPr>
    </w:pPr>
    <w:r w:rsidRPr="00C80DE7">
      <w:rPr>
        <w:b/>
        <w:sz w:val="20"/>
        <w:szCs w:val="20"/>
      </w:rPr>
      <w:t>Fax: (919) 962-0644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F48012" w14:textId="77777777" w:rsidR="006D1597" w:rsidRDefault="006D1597">
      <w:r>
        <w:separator/>
      </w:r>
    </w:p>
  </w:footnote>
  <w:footnote w:type="continuationSeparator" w:id="0">
    <w:p w14:paraId="08CD9850" w14:textId="77777777" w:rsidR="006D1597" w:rsidRDefault="006D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003E" w14:textId="77777777" w:rsidR="00255D18" w:rsidRDefault="00255D18" w:rsidP="0072404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EC26EA" w14:textId="77777777" w:rsidR="00255D18" w:rsidRDefault="00255D18" w:rsidP="00BC1D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2D32D" w14:textId="77777777" w:rsidR="00255D18" w:rsidRPr="007A1B15" w:rsidRDefault="00255D18" w:rsidP="007A1B15">
    <w:pPr>
      <w:pStyle w:val="Header"/>
      <w:ind w:right="360"/>
      <w:rPr>
        <w:b/>
        <w:sz w:val="20"/>
        <w:szCs w:val="20"/>
      </w:rPr>
    </w:pPr>
    <w:r w:rsidRPr="007A1B15">
      <w:rPr>
        <w:b/>
        <w:sz w:val="20"/>
        <w:szCs w:val="20"/>
      </w:rPr>
      <w:t xml:space="preserve">The </w:t>
    </w:r>
    <w:smartTag w:uri="urn:schemas-microsoft-com:office:smarttags" w:element="City">
      <w:smartTag w:uri="urn:schemas-microsoft-com:office:smarttags" w:element="place">
        <w:r w:rsidRPr="007A1B15">
          <w:rPr>
            <w:b/>
            <w:sz w:val="20"/>
            <w:szCs w:val="20"/>
          </w:rPr>
          <w:t>Rho</w:t>
        </w:r>
      </w:smartTag>
    </w:smartTag>
    <w:r w:rsidRPr="007A1B15">
      <w:rPr>
        <w:b/>
        <w:sz w:val="20"/>
        <w:szCs w:val="20"/>
      </w:rPr>
      <w:t xml:space="preserve"> Chi Society</w:t>
    </w:r>
  </w:p>
  <w:p w14:paraId="13FC4050" w14:textId="77777777" w:rsidR="00255D18" w:rsidRPr="007A1B15" w:rsidRDefault="00B5090A" w:rsidP="007A1B15">
    <w:pPr>
      <w:pStyle w:val="Header"/>
      <w:ind w:right="360"/>
      <w:rPr>
        <w:b/>
        <w:sz w:val="20"/>
        <w:szCs w:val="20"/>
      </w:rPr>
    </w:pPr>
    <w:r>
      <w:rPr>
        <w:b/>
        <w:sz w:val="20"/>
        <w:szCs w:val="20"/>
      </w:rPr>
      <w:t xml:space="preserve">Upsilon </w:t>
    </w:r>
    <w:r w:rsidR="00255D18" w:rsidRPr="007A1B15">
      <w:rPr>
        <w:b/>
        <w:sz w:val="20"/>
        <w:szCs w:val="20"/>
      </w:rPr>
      <w:t xml:space="preserve">Annual Chapter Report </w:t>
    </w:r>
  </w:p>
  <w:p w14:paraId="4F3C042B" w14:textId="77777777" w:rsidR="00255D18" w:rsidRDefault="00255D18" w:rsidP="007A1B15">
    <w:pPr>
      <w:pStyle w:val="Header"/>
      <w:ind w:right="360"/>
      <w:rPr>
        <w:b/>
        <w:sz w:val="20"/>
        <w:szCs w:val="20"/>
      </w:rPr>
    </w:pPr>
  </w:p>
  <w:p w14:paraId="4C78CDEC" w14:textId="77777777" w:rsidR="00255D18" w:rsidRPr="007A1B15" w:rsidRDefault="00255D18" w:rsidP="007A1B15">
    <w:pPr>
      <w:pStyle w:val="Header"/>
      <w:ind w:right="360"/>
      <w:rPr>
        <w:b/>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CD36B" w14:textId="3B8F8A32" w:rsidR="00255D18" w:rsidRDefault="00A27C1B" w:rsidP="00894460">
    <w:pPr>
      <w:pStyle w:val="Header"/>
      <w:jc w:val="center"/>
      <w:rPr>
        <w:sz w:val="20"/>
      </w:rPr>
    </w:pPr>
    <w:r w:rsidRPr="00D80378">
      <w:rPr>
        <w:noProof/>
        <w:sz w:val="20"/>
      </w:rPr>
      <w:drawing>
        <wp:inline distT="0" distB="0" distL="0" distR="0" wp14:anchorId="7E94EDAA" wp14:editId="352DDD4C">
          <wp:extent cx="1314450" cy="914400"/>
          <wp:effectExtent l="0" t="0" r="0" b="0"/>
          <wp:docPr id="9" name="Picture 9" descr="RHO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HOCHI"/>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314450" cy="914400"/>
                  </a:xfrm>
                  <a:prstGeom prst="rect">
                    <a:avLst/>
                  </a:prstGeom>
                  <a:solidFill>
                    <a:srgbClr val="FFFFFF"/>
                  </a:solidFill>
                  <a:ln>
                    <a:noFill/>
                  </a:ln>
                </pic:spPr>
              </pic:pic>
            </a:graphicData>
          </a:graphic>
        </wp:inline>
      </w:drawing>
    </w:r>
  </w:p>
  <w:p w14:paraId="7CE7A009" w14:textId="77777777" w:rsidR="00255D18" w:rsidRPr="007A1B15" w:rsidRDefault="00255D18" w:rsidP="00894460">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C3A"/>
    <w:multiLevelType w:val="hybridMultilevel"/>
    <w:tmpl w:val="A0A0C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5A4020"/>
    <w:multiLevelType w:val="hybridMultilevel"/>
    <w:tmpl w:val="70025F9E"/>
    <w:lvl w:ilvl="0" w:tplc="798A1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6FA"/>
    <w:rsid w:val="000327D6"/>
    <w:rsid w:val="00032A22"/>
    <w:rsid w:val="00045BF9"/>
    <w:rsid w:val="00046F83"/>
    <w:rsid w:val="000B100B"/>
    <w:rsid w:val="000C55D9"/>
    <w:rsid w:val="000D40B6"/>
    <w:rsid w:val="00154C48"/>
    <w:rsid w:val="00180CC2"/>
    <w:rsid w:val="001C08EA"/>
    <w:rsid w:val="00200FD4"/>
    <w:rsid w:val="00217031"/>
    <w:rsid w:val="00255D18"/>
    <w:rsid w:val="002B2C67"/>
    <w:rsid w:val="002E7D43"/>
    <w:rsid w:val="002F3714"/>
    <w:rsid w:val="00326CD8"/>
    <w:rsid w:val="00344EFF"/>
    <w:rsid w:val="00354E57"/>
    <w:rsid w:val="003C5287"/>
    <w:rsid w:val="003C66FA"/>
    <w:rsid w:val="003E1E95"/>
    <w:rsid w:val="003E6A91"/>
    <w:rsid w:val="00412741"/>
    <w:rsid w:val="00417417"/>
    <w:rsid w:val="00421DAB"/>
    <w:rsid w:val="00472F29"/>
    <w:rsid w:val="004774D6"/>
    <w:rsid w:val="00492C1E"/>
    <w:rsid w:val="004C47C8"/>
    <w:rsid w:val="00504D80"/>
    <w:rsid w:val="005232E9"/>
    <w:rsid w:val="00527686"/>
    <w:rsid w:val="00530CB5"/>
    <w:rsid w:val="00532EA9"/>
    <w:rsid w:val="0053599E"/>
    <w:rsid w:val="00541FC9"/>
    <w:rsid w:val="00555066"/>
    <w:rsid w:val="00560DD0"/>
    <w:rsid w:val="00577ABD"/>
    <w:rsid w:val="005C357A"/>
    <w:rsid w:val="005D26EE"/>
    <w:rsid w:val="005D3E4F"/>
    <w:rsid w:val="005D74BA"/>
    <w:rsid w:val="005F3A28"/>
    <w:rsid w:val="00616A4A"/>
    <w:rsid w:val="00622D20"/>
    <w:rsid w:val="00636FF2"/>
    <w:rsid w:val="00676DA3"/>
    <w:rsid w:val="006B0F97"/>
    <w:rsid w:val="006D1597"/>
    <w:rsid w:val="006F764F"/>
    <w:rsid w:val="00703467"/>
    <w:rsid w:val="0072404F"/>
    <w:rsid w:val="00735A6A"/>
    <w:rsid w:val="00741034"/>
    <w:rsid w:val="007453FD"/>
    <w:rsid w:val="00762EEC"/>
    <w:rsid w:val="007A1B15"/>
    <w:rsid w:val="007C36FF"/>
    <w:rsid w:val="007C37EA"/>
    <w:rsid w:val="007E3B2C"/>
    <w:rsid w:val="007F4E59"/>
    <w:rsid w:val="00826FB4"/>
    <w:rsid w:val="00847156"/>
    <w:rsid w:val="00856054"/>
    <w:rsid w:val="00894460"/>
    <w:rsid w:val="008A2566"/>
    <w:rsid w:val="008A46A9"/>
    <w:rsid w:val="008C2B61"/>
    <w:rsid w:val="00924B28"/>
    <w:rsid w:val="00942B41"/>
    <w:rsid w:val="00993B21"/>
    <w:rsid w:val="009A5B1C"/>
    <w:rsid w:val="009A726F"/>
    <w:rsid w:val="009E4185"/>
    <w:rsid w:val="009E769E"/>
    <w:rsid w:val="00A00399"/>
    <w:rsid w:val="00A11178"/>
    <w:rsid w:val="00A228E2"/>
    <w:rsid w:val="00A22937"/>
    <w:rsid w:val="00A272F8"/>
    <w:rsid w:val="00A27C1B"/>
    <w:rsid w:val="00A522CD"/>
    <w:rsid w:val="00AB6D37"/>
    <w:rsid w:val="00AC6797"/>
    <w:rsid w:val="00AD022E"/>
    <w:rsid w:val="00B34FD4"/>
    <w:rsid w:val="00B40439"/>
    <w:rsid w:val="00B451EF"/>
    <w:rsid w:val="00B5090A"/>
    <w:rsid w:val="00B77DA8"/>
    <w:rsid w:val="00B81F50"/>
    <w:rsid w:val="00B9203D"/>
    <w:rsid w:val="00BC1D1B"/>
    <w:rsid w:val="00C0192C"/>
    <w:rsid w:val="00C033A5"/>
    <w:rsid w:val="00C14B7C"/>
    <w:rsid w:val="00C312B5"/>
    <w:rsid w:val="00C5222F"/>
    <w:rsid w:val="00C61B8A"/>
    <w:rsid w:val="00C63D76"/>
    <w:rsid w:val="00C66579"/>
    <w:rsid w:val="00C706C2"/>
    <w:rsid w:val="00C7617B"/>
    <w:rsid w:val="00C80DE7"/>
    <w:rsid w:val="00C91076"/>
    <w:rsid w:val="00CA3AAA"/>
    <w:rsid w:val="00D03865"/>
    <w:rsid w:val="00D6331F"/>
    <w:rsid w:val="00D657C6"/>
    <w:rsid w:val="00D81EBB"/>
    <w:rsid w:val="00DC6700"/>
    <w:rsid w:val="00DE0637"/>
    <w:rsid w:val="00DE54F0"/>
    <w:rsid w:val="00E0253D"/>
    <w:rsid w:val="00E21795"/>
    <w:rsid w:val="00E447D9"/>
    <w:rsid w:val="00E60E82"/>
    <w:rsid w:val="00E81C01"/>
    <w:rsid w:val="00E94C64"/>
    <w:rsid w:val="00EB3609"/>
    <w:rsid w:val="00ED58C1"/>
    <w:rsid w:val="00ED64D7"/>
    <w:rsid w:val="00EE1C47"/>
    <w:rsid w:val="00EE3BF7"/>
    <w:rsid w:val="00EF73C8"/>
    <w:rsid w:val="00F34B42"/>
    <w:rsid w:val="00F46A58"/>
    <w:rsid w:val="00F749FB"/>
    <w:rsid w:val="00F75F9F"/>
    <w:rsid w:val="00FA4E46"/>
    <w:rsid w:val="00FB0B89"/>
    <w:rsid w:val="00FC1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9217"/>
    <o:shapelayout v:ext="edit">
      <o:idmap v:ext="edit" data="1"/>
    </o:shapelayout>
  </w:shapeDefaults>
  <w:decimalSymbol w:val="."/>
  <w:listSeparator w:val=","/>
  <w14:docId w14:val="3284BA0D"/>
  <w15:chartTrackingRefBased/>
  <w15:docId w15:val="{F87560B7-7E9D-4884-9C74-B4D72484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sz w:val="28"/>
    </w:rPr>
  </w:style>
  <w:style w:type="paragraph" w:styleId="BodyTextIndent">
    <w:name w:val="Body Text Indent"/>
    <w:basedOn w:val="Normal"/>
    <w:pPr>
      <w:ind w:left="720"/>
    </w:pPr>
  </w:style>
  <w:style w:type="paragraph" w:styleId="BodyTextIndent2">
    <w:name w:val="Body Text Indent 2"/>
    <w:basedOn w:val="Normal"/>
    <w:pPr>
      <w:ind w:left="720"/>
    </w:pPr>
    <w:rPr>
      <w:b/>
      <w:bCs/>
    </w:rPr>
  </w:style>
  <w:style w:type="paragraph" w:styleId="Header">
    <w:name w:val="header"/>
    <w:basedOn w:val="Normal"/>
    <w:rsid w:val="00BC1D1B"/>
    <w:pPr>
      <w:tabs>
        <w:tab w:val="center" w:pos="4320"/>
        <w:tab w:val="right" w:pos="8640"/>
      </w:tabs>
    </w:pPr>
  </w:style>
  <w:style w:type="character" w:styleId="PageNumber">
    <w:name w:val="page number"/>
    <w:basedOn w:val="DefaultParagraphFont"/>
    <w:rsid w:val="00BC1D1B"/>
  </w:style>
  <w:style w:type="paragraph" w:styleId="Footer">
    <w:name w:val="footer"/>
    <w:basedOn w:val="Normal"/>
    <w:link w:val="FooterChar"/>
    <w:uiPriority w:val="99"/>
    <w:rsid w:val="00A228E2"/>
    <w:pPr>
      <w:tabs>
        <w:tab w:val="center" w:pos="4320"/>
        <w:tab w:val="right" w:pos="8640"/>
      </w:tabs>
    </w:pPr>
  </w:style>
  <w:style w:type="character" w:styleId="Hyperlink">
    <w:name w:val="Hyperlink"/>
    <w:rsid w:val="00A228E2"/>
    <w:rPr>
      <w:color w:val="0000FF"/>
      <w:u w:val="single"/>
    </w:rPr>
  </w:style>
  <w:style w:type="paragraph" w:styleId="BalloonText">
    <w:name w:val="Balloon Text"/>
    <w:basedOn w:val="Normal"/>
    <w:semiHidden/>
    <w:rsid w:val="000327D6"/>
    <w:rPr>
      <w:rFonts w:ascii="Tahoma" w:hAnsi="Tahoma" w:cs="Tahoma"/>
      <w:sz w:val="16"/>
      <w:szCs w:val="16"/>
    </w:rPr>
  </w:style>
  <w:style w:type="table" w:styleId="TableGrid">
    <w:name w:val="Table Grid"/>
    <w:basedOn w:val="TableNormal"/>
    <w:rsid w:val="005F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94C64"/>
    <w:rPr>
      <w:sz w:val="16"/>
      <w:szCs w:val="16"/>
    </w:rPr>
  </w:style>
  <w:style w:type="paragraph" w:styleId="CommentText">
    <w:name w:val="annotation text"/>
    <w:basedOn w:val="Normal"/>
    <w:link w:val="CommentTextChar"/>
    <w:rsid w:val="00E94C64"/>
    <w:rPr>
      <w:sz w:val="20"/>
      <w:szCs w:val="20"/>
    </w:rPr>
  </w:style>
  <w:style w:type="character" w:customStyle="1" w:styleId="CommentTextChar">
    <w:name w:val="Comment Text Char"/>
    <w:basedOn w:val="DefaultParagraphFont"/>
    <w:link w:val="CommentText"/>
    <w:rsid w:val="00E94C64"/>
  </w:style>
  <w:style w:type="paragraph" w:styleId="CommentSubject">
    <w:name w:val="annotation subject"/>
    <w:basedOn w:val="CommentText"/>
    <w:next w:val="CommentText"/>
    <w:link w:val="CommentSubjectChar"/>
    <w:rsid w:val="00E94C64"/>
    <w:rPr>
      <w:b/>
      <w:bCs/>
    </w:rPr>
  </w:style>
  <w:style w:type="character" w:customStyle="1" w:styleId="CommentSubjectChar">
    <w:name w:val="Comment Subject Char"/>
    <w:link w:val="CommentSubject"/>
    <w:rsid w:val="00E94C64"/>
    <w:rPr>
      <w:b/>
      <w:bCs/>
    </w:rPr>
  </w:style>
  <w:style w:type="table" w:customStyle="1" w:styleId="TableGrid1">
    <w:name w:val="Table Grid1"/>
    <w:basedOn w:val="TableNormal"/>
    <w:next w:val="TableGrid"/>
    <w:uiPriority w:val="59"/>
    <w:rsid w:val="00B4043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66579"/>
    <w:rPr>
      <w:sz w:val="24"/>
      <w:szCs w:val="24"/>
    </w:rPr>
  </w:style>
  <w:style w:type="paragraph" w:customStyle="1" w:styleId="Default">
    <w:name w:val="Default"/>
    <w:rsid w:val="00993B21"/>
    <w:pPr>
      <w:autoSpaceDE w:val="0"/>
      <w:autoSpaceDN w:val="0"/>
      <w:adjustRightInd w:val="0"/>
    </w:pPr>
    <w:rPr>
      <w:rFonts w:ascii="Arial" w:eastAsia="Batang"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79340">
      <w:bodyDiv w:val="1"/>
      <w:marLeft w:val="0"/>
      <w:marRight w:val="0"/>
      <w:marTop w:val="0"/>
      <w:marBottom w:val="0"/>
      <w:divBdr>
        <w:top w:val="none" w:sz="0" w:space="0" w:color="auto"/>
        <w:left w:val="none" w:sz="0" w:space="0" w:color="auto"/>
        <w:bottom w:val="none" w:sz="0" w:space="0" w:color="auto"/>
        <w:right w:val="none" w:sz="0" w:space="0" w:color="auto"/>
      </w:divBdr>
    </w:div>
    <w:div w:id="16044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2304</Words>
  <Characters>13154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Moriarty, Gail R</dc:creator>
  <cp:keywords/>
  <cp:lastModifiedBy>Moriarty, Gail R</cp:lastModifiedBy>
  <cp:revision>2</cp:revision>
  <cp:lastPrinted>2014-09-12T13:44:00Z</cp:lastPrinted>
  <dcterms:created xsi:type="dcterms:W3CDTF">2015-06-10T15:15:00Z</dcterms:created>
  <dcterms:modified xsi:type="dcterms:W3CDTF">2015-06-10T15:15:00Z</dcterms:modified>
</cp:coreProperties>
</file>